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9" w:name="_GoBack"/>
      <w:bookmarkEnd w:id="9"/>
      <w:r>
        <w:drawing>
          <wp:inline distT="0" distB="0" distL="0" distR="0">
            <wp:extent cx="5939790" cy="95440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>
      <w:pPr>
        <w:tabs>
          <w:tab w:val="left" w:pos="3784"/>
        </w:tabs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Проект межевания</w:t>
      </w:r>
    </w:p>
    <w:p>
      <w:pPr>
        <w:tabs>
          <w:tab w:val="left" w:pos="3784"/>
        </w:tabs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территории района Шарапы</w:t>
      </w:r>
    </w:p>
    <w:p>
      <w:pPr>
        <w:tabs>
          <w:tab w:val="left" w:pos="3784"/>
        </w:tabs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 xml:space="preserve">в г. Березники </w:t>
      </w:r>
    </w:p>
    <w:p>
      <w:pPr>
        <w:tabs>
          <w:tab w:val="left" w:pos="3784"/>
        </w:tabs>
        <w:jc w:val="center"/>
        <w:rPr>
          <w:rFonts w:ascii="Times New Roman" w:hAnsi="Times New Roman"/>
          <w:b/>
          <w:sz w:val="44"/>
          <w:szCs w:val="44"/>
        </w:rPr>
      </w:pPr>
    </w:p>
    <w:p>
      <w:pPr>
        <w:tabs>
          <w:tab w:val="left" w:pos="3784"/>
        </w:tabs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Том 3. Материалы по обоснованию</w:t>
      </w:r>
    </w:p>
    <w:p>
      <w:pPr>
        <w:tabs>
          <w:tab w:val="left" w:pos="3784"/>
        </w:tabs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проекта межевания</w:t>
      </w:r>
    </w:p>
    <w:p>
      <w:pPr>
        <w:tabs>
          <w:tab w:val="left" w:pos="3784"/>
        </w:tabs>
        <w:jc w:val="center"/>
        <w:rPr>
          <w:rFonts w:ascii="Times New Roman" w:hAnsi="Times New Roman"/>
          <w:b/>
          <w:sz w:val="44"/>
          <w:szCs w:val="44"/>
        </w:rPr>
      </w:pPr>
    </w:p>
    <w:p>
      <w:pPr>
        <w:tabs>
          <w:tab w:val="left" w:pos="3784"/>
        </w:tabs>
        <w:jc w:val="center"/>
        <w:rPr>
          <w:rFonts w:ascii="Times New Roman" w:hAnsi="Times New Roman"/>
          <w:b/>
          <w:sz w:val="44"/>
          <w:szCs w:val="44"/>
        </w:rPr>
      </w:pPr>
    </w:p>
    <w:p>
      <w:pPr>
        <w:tabs>
          <w:tab w:val="left" w:pos="3784"/>
        </w:tabs>
        <w:jc w:val="center"/>
        <w:rPr>
          <w:rFonts w:ascii="Times New Roman" w:hAnsi="Times New Roman"/>
          <w:b/>
          <w:sz w:val="44"/>
          <w:szCs w:val="44"/>
        </w:rPr>
      </w:pPr>
    </w:p>
    <w:p>
      <w:pPr>
        <w:tabs>
          <w:tab w:val="left" w:pos="3784"/>
        </w:tabs>
        <w:jc w:val="center"/>
        <w:rPr>
          <w:rFonts w:ascii="Times New Roman" w:hAnsi="Times New Roman"/>
          <w:b/>
          <w:sz w:val="44"/>
          <w:szCs w:val="44"/>
        </w:rPr>
      </w:pPr>
    </w:p>
    <w:p>
      <w:pPr>
        <w:tabs>
          <w:tab w:val="left" w:pos="3784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Екатеринбург</w:t>
      </w:r>
    </w:p>
    <w:p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2014</w:t>
      </w:r>
    </w:p>
    <w:p>
      <w:pPr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>
      <w:pPr>
        <w:jc w:val="center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br w:type="page"/>
      </w:r>
    </w:p>
    <w:p>
      <w:pPr>
        <w:jc w:val="right"/>
        <w:rPr>
          <w:rFonts w:ascii="Times New Roman" w:hAnsi="Times New Roman" w:cs="Times New Roman"/>
          <w:sz w:val="28"/>
          <w:szCs w:val="44"/>
        </w:rPr>
      </w:pPr>
      <w:r>
        <w:rPr>
          <w:rFonts w:ascii="Times New Roman" w:hAnsi="Times New Roman" w:cs="Times New Roman"/>
          <w:sz w:val="28"/>
          <w:szCs w:val="44"/>
        </w:rPr>
        <w:t>ДСП</w:t>
      </w:r>
    </w:p>
    <w:p>
      <w:pPr>
        <w:tabs>
          <w:tab w:val="left" w:pos="3784"/>
        </w:tabs>
        <w:spacing w:after="0"/>
        <w:jc w:val="center"/>
        <w:rPr>
          <w:rFonts w:ascii="Times New Roman" w:hAnsi="Times New Roman" w:cs="Times New Roman"/>
          <w:b/>
          <w:sz w:val="36"/>
          <w:szCs w:val="44"/>
        </w:rPr>
      </w:pPr>
      <w:r>
        <w:rPr>
          <w:rFonts w:ascii="Times New Roman" w:hAnsi="Times New Roman" w:cs="Times New Roman"/>
          <w:b/>
          <w:sz w:val="36"/>
          <w:szCs w:val="44"/>
        </w:rPr>
        <w:t>Материалы по обоснованию проекта межевания территории района Шарапы</w:t>
      </w:r>
    </w:p>
    <w:p>
      <w:pPr>
        <w:tabs>
          <w:tab w:val="left" w:pos="3784"/>
        </w:tabs>
        <w:spacing w:after="0"/>
        <w:jc w:val="center"/>
        <w:rPr>
          <w:rFonts w:ascii="Times New Roman" w:hAnsi="Times New Roman" w:cs="Times New Roman"/>
          <w:b/>
          <w:sz w:val="36"/>
          <w:szCs w:val="44"/>
        </w:rPr>
      </w:pPr>
      <w:r>
        <w:rPr>
          <w:rFonts w:ascii="Times New Roman" w:hAnsi="Times New Roman" w:cs="Times New Roman"/>
          <w:b/>
          <w:sz w:val="36"/>
          <w:szCs w:val="44"/>
        </w:rPr>
        <w:t>в г. Березники</w:t>
      </w:r>
    </w:p>
    <w:p>
      <w:pPr>
        <w:tabs>
          <w:tab w:val="left" w:pos="3784"/>
        </w:tabs>
        <w:jc w:val="center"/>
        <w:rPr>
          <w:rFonts w:ascii="Times New Roman" w:hAnsi="Times New Roman" w:cs="Times New Roman"/>
          <w:b/>
          <w:sz w:val="36"/>
          <w:szCs w:val="44"/>
          <w:highlight w:val="yellow"/>
        </w:rPr>
      </w:pPr>
    </w:p>
    <w:p>
      <w:pPr>
        <w:tabs>
          <w:tab w:val="left" w:pos="3784"/>
        </w:tabs>
        <w:jc w:val="both"/>
        <w:rPr>
          <w:rFonts w:ascii="Times New Roman" w:hAnsi="Times New Roman" w:cs="Times New Roman"/>
          <w:sz w:val="32"/>
          <w:szCs w:val="44"/>
          <w:highlight w:val="yellow"/>
        </w:rPr>
      </w:pPr>
    </w:p>
    <w:p>
      <w:pPr>
        <w:tabs>
          <w:tab w:val="left" w:pos="3784"/>
        </w:tabs>
        <w:jc w:val="both"/>
        <w:rPr>
          <w:rFonts w:ascii="Times New Roman" w:hAnsi="Times New Roman" w:cs="Times New Roman"/>
          <w:sz w:val="32"/>
          <w:szCs w:val="44"/>
        </w:rPr>
      </w:pPr>
      <w:r>
        <w:rPr>
          <w:rFonts w:ascii="Times New Roman" w:hAnsi="Times New Roman" w:cs="Times New Roman"/>
          <w:sz w:val="32"/>
          <w:szCs w:val="44"/>
        </w:rPr>
        <w:t>Заказчик: Администрация города Березники</w:t>
      </w:r>
    </w:p>
    <w:p>
      <w:pPr>
        <w:tabs>
          <w:tab w:val="left" w:pos="3784"/>
        </w:tabs>
        <w:jc w:val="both"/>
        <w:rPr>
          <w:rFonts w:ascii="Times New Roman" w:hAnsi="Times New Roman" w:cs="Times New Roman"/>
          <w:sz w:val="32"/>
          <w:szCs w:val="44"/>
          <w:highlight w:val="yellow"/>
        </w:rPr>
      </w:pPr>
    </w:p>
    <w:p>
      <w:pPr>
        <w:tabs>
          <w:tab w:val="left" w:pos="3784"/>
        </w:tabs>
        <w:ind w:left="1418" w:hanging="1418"/>
        <w:jc w:val="both"/>
        <w:rPr>
          <w:rFonts w:ascii="Times New Roman" w:hAnsi="Times New Roman"/>
          <w:i/>
          <w:sz w:val="32"/>
          <w:szCs w:val="44"/>
        </w:rPr>
      </w:pPr>
      <w:r>
        <w:rPr>
          <w:rFonts w:ascii="Times New Roman" w:hAnsi="Times New Roman" w:cs="Times New Roman"/>
          <w:sz w:val="32"/>
          <w:szCs w:val="44"/>
        </w:rPr>
        <w:t xml:space="preserve">Договор: </w:t>
      </w:r>
      <w:r>
        <w:rPr>
          <w:rFonts w:ascii="Times New Roman" w:hAnsi="Times New Roman" w:cs="Times New Roman"/>
          <w:i/>
          <w:sz w:val="32"/>
          <w:szCs w:val="44"/>
        </w:rPr>
        <w:t xml:space="preserve">Муниципальный контракт от 4 марта 2014 года </w:t>
      </w:r>
      <w:r>
        <w:rPr>
          <w:rFonts w:ascii="Times New Roman" w:hAnsi="Times New Roman"/>
          <w:i/>
          <w:sz w:val="32"/>
          <w:szCs w:val="44"/>
        </w:rPr>
        <w:t>№ 015600046613000590-01 «</w:t>
      </w:r>
      <w:r>
        <w:rPr>
          <w:rFonts w:ascii="Times New Roman" w:hAnsi="Times New Roman" w:cs="Times New Roman"/>
          <w:i/>
          <w:sz w:val="32"/>
          <w:szCs w:val="32"/>
        </w:rPr>
        <w:t>Разработка проекта планировки территории совмещенного с проектом межевания территории района Шарапы для размещения малоэтажной застройки с целью предоставления земельных участков многодетным семьям</w:t>
      </w:r>
      <w:r>
        <w:rPr>
          <w:rFonts w:ascii="Times New Roman" w:hAnsi="Times New Roman"/>
          <w:i/>
          <w:sz w:val="32"/>
          <w:szCs w:val="44"/>
        </w:rPr>
        <w:t>»</w:t>
      </w:r>
    </w:p>
    <w:p>
      <w:pPr>
        <w:tabs>
          <w:tab w:val="left" w:pos="3784"/>
        </w:tabs>
        <w:ind w:left="1418" w:hanging="1418"/>
        <w:jc w:val="both"/>
        <w:rPr>
          <w:rFonts w:ascii="Times New Roman" w:hAnsi="Times New Roman"/>
          <w:i/>
          <w:color w:val="FF0000"/>
          <w:sz w:val="32"/>
          <w:szCs w:val="44"/>
        </w:rPr>
      </w:pPr>
    </w:p>
    <w:p>
      <w:pPr>
        <w:tabs>
          <w:tab w:val="left" w:pos="3784"/>
        </w:tabs>
        <w:ind w:left="1418" w:hanging="1418"/>
        <w:jc w:val="both"/>
        <w:rPr>
          <w:rFonts w:ascii="Times New Roman" w:hAnsi="Times New Roman" w:cs="Times New Roman"/>
          <w:i/>
          <w:sz w:val="32"/>
          <w:szCs w:val="44"/>
        </w:rPr>
      </w:pPr>
    </w:p>
    <w:p>
      <w:pPr>
        <w:tabs>
          <w:tab w:val="left" w:pos="3784"/>
        </w:tabs>
        <w:ind w:left="1418" w:hanging="1418"/>
        <w:jc w:val="both"/>
        <w:rPr>
          <w:rFonts w:ascii="Times New Roman" w:hAnsi="Times New Roman" w:cs="Times New Roman"/>
          <w:i/>
          <w:sz w:val="32"/>
          <w:szCs w:val="44"/>
        </w:rPr>
      </w:pPr>
      <w:r>
        <w:rPr>
          <w:rFonts w:ascii="Times New Roman" w:hAnsi="Times New Roman" w:cs="Times New Roman"/>
          <w:sz w:val="32"/>
          <w:szCs w:val="44"/>
        </w:rPr>
        <w:t xml:space="preserve">Исполнитель: </w:t>
      </w:r>
      <w:r>
        <w:rPr>
          <w:rFonts w:ascii="Times New Roman" w:hAnsi="Times New Roman"/>
          <w:i/>
          <w:sz w:val="32"/>
          <w:szCs w:val="44"/>
        </w:rPr>
        <w:t>ООО «ПрофГеоПроект»</w:t>
      </w:r>
    </w:p>
    <w:p>
      <w:pPr>
        <w:tabs>
          <w:tab w:val="left" w:pos="3784"/>
        </w:tabs>
        <w:ind w:left="1418" w:hanging="1418"/>
        <w:jc w:val="both"/>
        <w:rPr>
          <w:rFonts w:ascii="Times New Roman" w:hAnsi="Times New Roman" w:cs="Times New Roman"/>
          <w:i/>
          <w:sz w:val="32"/>
          <w:szCs w:val="44"/>
        </w:rPr>
      </w:pPr>
    </w:p>
    <w:p>
      <w:pPr>
        <w:tabs>
          <w:tab w:val="left" w:pos="3784"/>
        </w:tabs>
        <w:ind w:left="1418" w:hanging="1418"/>
        <w:jc w:val="both"/>
        <w:rPr>
          <w:rFonts w:ascii="Times New Roman" w:hAnsi="Times New Roman" w:cs="Times New Roman"/>
          <w:i/>
          <w:sz w:val="32"/>
          <w:szCs w:val="44"/>
        </w:rPr>
      </w:pPr>
    </w:p>
    <w:p>
      <w:pPr>
        <w:tabs>
          <w:tab w:val="left" w:pos="3784"/>
        </w:tabs>
        <w:ind w:left="1418" w:hanging="1418"/>
        <w:jc w:val="both"/>
        <w:rPr>
          <w:rFonts w:ascii="Times New Roman" w:hAnsi="Times New Roman" w:cs="Times New Roman"/>
          <w:i/>
          <w:sz w:val="32"/>
          <w:szCs w:val="44"/>
        </w:rPr>
      </w:pPr>
    </w:p>
    <w:tbl>
      <w:tblPr>
        <w:tblStyle w:val="33"/>
        <w:tblW w:w="9056" w:type="dxa"/>
        <w:jc w:val="center"/>
        <w:tblInd w:w="81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7"/>
        <w:gridCol w:w="437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7" w:type="dxa"/>
          </w:tcPr>
          <w:p>
            <w:pPr>
              <w:tabs>
                <w:tab w:val="left" w:pos="3784"/>
              </w:tabs>
              <w:jc w:val="both"/>
              <w:rPr>
                <w:rFonts w:ascii="Times New Roman" w:hAnsi="Times New Roman" w:cs="Times New Roman"/>
                <w:sz w:val="32"/>
                <w:szCs w:val="44"/>
              </w:rPr>
            </w:pPr>
            <w:r>
              <w:rPr>
                <w:rFonts w:ascii="Times New Roman" w:hAnsi="Times New Roman" w:cs="Times New Roman"/>
                <w:sz w:val="32"/>
                <w:szCs w:val="44"/>
              </w:rPr>
              <w:t>Директор</w:t>
            </w:r>
          </w:p>
        </w:tc>
        <w:tc>
          <w:tcPr>
            <w:tcW w:w="4379" w:type="dxa"/>
          </w:tcPr>
          <w:p>
            <w:pPr>
              <w:tabs>
                <w:tab w:val="left" w:pos="3784"/>
              </w:tabs>
              <w:jc w:val="right"/>
              <w:rPr>
                <w:rFonts w:ascii="Times New Roman" w:hAnsi="Times New Roman" w:cs="Times New Roman"/>
                <w:sz w:val="32"/>
                <w:szCs w:val="44"/>
              </w:rPr>
            </w:pPr>
            <w:r>
              <w:rPr>
                <w:rFonts w:ascii="Times New Roman" w:hAnsi="Times New Roman" w:cs="Times New Roman"/>
                <w:sz w:val="32"/>
                <w:szCs w:val="44"/>
              </w:rPr>
              <w:t>Латыпов Р.Р.</w:t>
            </w:r>
          </w:p>
        </w:tc>
      </w:tr>
    </w:tbl>
    <w:p>
      <w:pPr>
        <w:tabs>
          <w:tab w:val="left" w:pos="3784"/>
        </w:tabs>
        <w:ind w:left="1418" w:hanging="1418"/>
        <w:jc w:val="both"/>
        <w:rPr>
          <w:rFonts w:ascii="Times New Roman" w:hAnsi="Times New Roman" w:cs="Times New Roman"/>
          <w:i/>
          <w:sz w:val="32"/>
          <w:szCs w:val="44"/>
        </w:rPr>
      </w:pPr>
    </w:p>
    <w:p>
      <w:pPr>
        <w:tabs>
          <w:tab w:val="left" w:pos="3784"/>
        </w:tabs>
        <w:jc w:val="both"/>
        <w:rPr>
          <w:rFonts w:ascii="Times New Roman" w:hAnsi="Times New Roman" w:cs="Times New Roman"/>
          <w:i/>
          <w:sz w:val="32"/>
          <w:szCs w:val="44"/>
        </w:rPr>
      </w:pPr>
    </w:p>
    <w:p>
      <w:pPr>
        <w:tabs>
          <w:tab w:val="left" w:pos="3784"/>
        </w:tabs>
        <w:ind w:left="1418" w:hanging="1418"/>
        <w:jc w:val="center"/>
        <w:rPr>
          <w:rFonts w:ascii="Times New Roman" w:hAnsi="Times New Roman" w:cs="Times New Roman"/>
          <w:b/>
          <w:sz w:val="24"/>
          <w:szCs w:val="44"/>
        </w:rPr>
      </w:pPr>
      <w:r>
        <w:rPr>
          <w:rFonts w:ascii="Times New Roman" w:hAnsi="Times New Roman" w:cs="Times New Roman"/>
          <w:b/>
          <w:sz w:val="24"/>
          <w:szCs w:val="44"/>
        </w:rPr>
        <w:t>Екатеринбург</w:t>
      </w:r>
    </w:p>
    <w:p>
      <w:pPr>
        <w:jc w:val="center"/>
        <w:rPr>
          <w:rFonts w:ascii="Times New Roman" w:hAnsi="Times New Roman" w:cs="Times New Roman"/>
          <w:b/>
          <w:sz w:val="24"/>
          <w:szCs w:val="44"/>
        </w:rPr>
      </w:pPr>
      <w:r>
        <w:rPr>
          <w:rFonts w:ascii="Times New Roman" w:hAnsi="Times New Roman" w:cs="Times New Roman"/>
          <w:b/>
          <w:sz w:val="24"/>
          <w:szCs w:val="44"/>
        </w:rPr>
        <w:t>2014</w:t>
      </w:r>
      <w:r>
        <w:rPr>
          <w:rFonts w:ascii="Times New Roman" w:hAnsi="Times New Roman" w:cs="Times New Roman"/>
          <w:b/>
          <w:sz w:val="24"/>
          <w:szCs w:val="44"/>
        </w:rPr>
        <w:br w:type="page"/>
      </w:r>
    </w:p>
    <w:p>
      <w:pPr>
        <w:tabs>
          <w:tab w:val="left" w:pos="3784"/>
        </w:tabs>
        <w:ind w:left="1418" w:hanging="1418"/>
        <w:jc w:val="center"/>
        <w:rPr>
          <w:rFonts w:ascii="Times New Roman" w:hAnsi="Times New Roman"/>
          <w:b/>
          <w:sz w:val="28"/>
          <w:szCs w:val="44"/>
        </w:rPr>
      </w:pPr>
      <w:r>
        <w:rPr>
          <w:rFonts w:ascii="Times New Roman" w:hAnsi="Times New Roman"/>
          <w:b/>
          <w:sz w:val="28"/>
          <w:szCs w:val="44"/>
        </w:rPr>
        <w:t>Авторский коллектив</w:t>
      </w:r>
    </w:p>
    <w:tbl>
      <w:tblPr>
        <w:tblStyle w:val="33"/>
        <w:tblW w:w="8153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8"/>
        <w:gridCol w:w="2717"/>
        <w:gridCol w:w="2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8" w:type="dxa"/>
          </w:tcPr>
          <w:p>
            <w:pPr>
              <w:tabs>
                <w:tab w:val="left" w:pos="3784"/>
              </w:tabs>
              <w:jc w:val="center"/>
              <w:rPr>
                <w:rFonts w:ascii="Times New Roman" w:hAnsi="Times New Roman"/>
                <w:b/>
                <w:i/>
                <w:sz w:val="28"/>
                <w:szCs w:val="44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44"/>
              </w:rPr>
              <w:t>Должность</w:t>
            </w:r>
          </w:p>
        </w:tc>
        <w:tc>
          <w:tcPr>
            <w:tcW w:w="2717" w:type="dxa"/>
          </w:tcPr>
          <w:p>
            <w:pPr>
              <w:tabs>
                <w:tab w:val="left" w:pos="3784"/>
              </w:tabs>
              <w:jc w:val="center"/>
              <w:rPr>
                <w:rFonts w:ascii="Times New Roman" w:hAnsi="Times New Roman"/>
                <w:b/>
                <w:i/>
                <w:sz w:val="28"/>
                <w:szCs w:val="44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44"/>
              </w:rPr>
              <w:t>ФИО</w:t>
            </w:r>
          </w:p>
        </w:tc>
        <w:tc>
          <w:tcPr>
            <w:tcW w:w="2718" w:type="dxa"/>
          </w:tcPr>
          <w:p>
            <w:pPr>
              <w:tabs>
                <w:tab w:val="left" w:pos="3784"/>
              </w:tabs>
              <w:jc w:val="center"/>
              <w:rPr>
                <w:rFonts w:ascii="Times New Roman" w:hAnsi="Times New Roman"/>
                <w:b/>
                <w:i/>
                <w:sz w:val="28"/>
                <w:szCs w:val="44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44"/>
              </w:rPr>
              <w:t>Подпись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Вед. специалист</w:t>
            </w:r>
          </w:p>
        </w:tc>
        <w:tc>
          <w:tcPr>
            <w:tcW w:w="2717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Толстова М.В.</w:t>
            </w:r>
          </w:p>
        </w:tc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Инженер</w:t>
            </w:r>
          </w:p>
        </w:tc>
        <w:tc>
          <w:tcPr>
            <w:tcW w:w="2717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Геппер Е.О.</w:t>
            </w:r>
          </w:p>
        </w:tc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Инженер</w:t>
            </w:r>
          </w:p>
        </w:tc>
        <w:tc>
          <w:tcPr>
            <w:tcW w:w="2717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Петрова Л.А.</w:t>
            </w:r>
          </w:p>
        </w:tc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Архитектор</w:t>
            </w:r>
          </w:p>
        </w:tc>
        <w:tc>
          <w:tcPr>
            <w:tcW w:w="2717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Будина О.Д.</w:t>
            </w:r>
          </w:p>
        </w:tc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Техник-архитектор</w:t>
            </w:r>
          </w:p>
        </w:tc>
        <w:tc>
          <w:tcPr>
            <w:tcW w:w="2717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  <w:r>
              <w:rPr>
                <w:rFonts w:ascii="Times New Roman" w:hAnsi="Times New Roman"/>
                <w:sz w:val="28"/>
                <w:szCs w:val="44"/>
              </w:rPr>
              <w:t>Алламуратова А.Г.</w:t>
            </w:r>
          </w:p>
        </w:tc>
        <w:tc>
          <w:tcPr>
            <w:tcW w:w="2718" w:type="dxa"/>
            <w:vAlign w:val="center"/>
          </w:tcPr>
          <w:p>
            <w:pPr>
              <w:tabs>
                <w:tab w:val="left" w:pos="3784"/>
              </w:tabs>
              <w:rPr>
                <w:rFonts w:ascii="Times New Roman" w:hAnsi="Times New Roman"/>
                <w:sz w:val="28"/>
                <w:szCs w:val="44"/>
              </w:rPr>
            </w:pPr>
          </w:p>
        </w:tc>
      </w:tr>
    </w:tbl>
    <w:p>
      <w:pPr>
        <w:rPr>
          <w:highlight w:val="yellow"/>
        </w:rPr>
      </w:pPr>
      <w:r>
        <w:rPr>
          <w:highlight w:val="yellow"/>
        </w:rPr>
        <w:br w:type="page"/>
      </w:r>
    </w:p>
    <w:sdt>
      <w:sdtPr>
        <w:rPr>
          <w:rFonts w:asciiTheme="minorHAnsi" w:hAnsiTheme="minorHAnsi" w:eastAsiaTheme="minorEastAsia" w:cstheme="minorBidi"/>
          <w:b w:val="0"/>
          <w:bCs w:val="0"/>
          <w:color w:val="auto"/>
          <w:sz w:val="22"/>
          <w:szCs w:val="22"/>
          <w:highlight w:val="yellow"/>
          <w:lang w:eastAsia="ru-RU"/>
        </w:rPr>
        <w:id w:val="4472409"/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sz w:val="22"/>
          <w:szCs w:val="22"/>
          <w:highlight w:val="yellow"/>
          <w:lang w:eastAsia="ru-RU"/>
        </w:rPr>
      </w:sdtEndPr>
      <w:sdtContent>
        <w:p>
          <w:pPr>
            <w:pStyle w:val="93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ascii="Times New Roman" w:hAnsi="Times New Roman" w:cs="Times New Roman"/>
              <w:color w:val="auto"/>
              <w:sz w:val="32"/>
              <w:szCs w:val="32"/>
            </w:rPr>
            <w:t>Оглавление</w:t>
          </w:r>
        </w:p>
        <w:p>
          <w:pPr>
            <w:spacing w:line="240" w:lineRule="auto"/>
            <w:rPr>
              <w:rFonts w:ascii="Times New Roman" w:hAnsi="Times New Roman" w:cs="Times New Roman"/>
              <w:sz w:val="28"/>
              <w:szCs w:val="28"/>
              <w:lang w:eastAsia="en-US"/>
            </w:rPr>
          </w:pPr>
        </w:p>
        <w:p>
          <w:pPr>
            <w:pStyle w:val="22"/>
            <w:tabs>
              <w:tab w:val="right" w:leader="dot" w:pos="9345"/>
            </w:tabs>
            <w:rPr>
              <w:rFonts w:ascii="Times New Roman" w:hAnsi="Times New Roman" w:eastAsiaTheme="minorEastAsia"/>
              <w:sz w:val="28"/>
            </w:rPr>
          </w:pPr>
          <w:r>
            <w:rPr>
              <w:rFonts w:ascii="Times New Roman" w:hAnsi="Times New Roman"/>
              <w:sz w:val="28"/>
              <w:szCs w:val="28"/>
            </w:rPr>
            <w:fldChar w:fldCharType="begin"/>
          </w:r>
          <w:r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/>
              <w:sz w:val="28"/>
              <w:szCs w:val="28"/>
            </w:rPr>
            <w:fldChar w:fldCharType="separate"/>
          </w:r>
          <w:r>
            <w:fldChar w:fldCharType="begin"/>
          </w:r>
          <w:r>
            <w:instrText xml:space="preserve"> HYPERLINK \l "_Toc392756382" </w:instrText>
          </w:r>
          <w:r>
            <w:fldChar w:fldCharType="separate"/>
          </w:r>
          <w:r>
            <w:rPr>
              <w:rStyle w:val="32"/>
              <w:rFonts w:ascii="Times New Roman" w:hAnsi="Times New Roman" w:eastAsiaTheme="majorEastAsia"/>
              <w:sz w:val="28"/>
            </w:rPr>
            <w:t>Введение</w:t>
          </w:r>
          <w:r>
            <w:rPr>
              <w:rFonts w:ascii="Times New Roman" w:hAnsi="Times New Roman"/>
              <w:sz w:val="28"/>
            </w:rPr>
            <w:tab/>
          </w:r>
          <w:r>
            <w:rPr>
              <w:rFonts w:ascii="Times New Roman" w:hAnsi="Times New Roman"/>
              <w:sz w:val="28"/>
            </w:rPr>
            <w:fldChar w:fldCharType="begin"/>
          </w:r>
          <w:r>
            <w:rPr>
              <w:rFonts w:ascii="Times New Roman" w:hAnsi="Times New Roman"/>
              <w:sz w:val="28"/>
            </w:rPr>
            <w:instrText xml:space="preserve"> PAGEREF _Toc392756382 \h </w:instrText>
          </w:r>
          <w:r>
            <w:rPr>
              <w:rFonts w:ascii="Times New Roman" w:hAnsi="Times New Roman"/>
              <w:sz w:val="28"/>
            </w:rPr>
            <w:fldChar w:fldCharType="separate"/>
          </w:r>
          <w:r>
            <w:rPr>
              <w:rFonts w:ascii="Times New Roman" w:hAnsi="Times New Roman"/>
              <w:sz w:val="28"/>
            </w:rPr>
            <w:t>4</w:t>
          </w:r>
          <w:r>
            <w:rPr>
              <w:rFonts w:ascii="Times New Roman" w:hAnsi="Times New Roman"/>
              <w:sz w:val="28"/>
            </w:rPr>
            <w:fldChar w:fldCharType="end"/>
          </w:r>
          <w:r>
            <w:rPr>
              <w:rFonts w:ascii="Times New Roman" w:hAnsi="Times New Roman"/>
              <w:sz w:val="28"/>
            </w:rPr>
            <w:fldChar w:fldCharType="end"/>
          </w:r>
        </w:p>
        <w:p>
          <w:pPr>
            <w:pStyle w:val="22"/>
            <w:tabs>
              <w:tab w:val="right" w:leader="dot" w:pos="9345"/>
            </w:tabs>
            <w:rPr>
              <w:rFonts w:ascii="Times New Roman" w:hAnsi="Times New Roman" w:eastAsiaTheme="minorEastAsia"/>
              <w:sz w:val="28"/>
            </w:rPr>
          </w:pPr>
          <w:r>
            <w:fldChar w:fldCharType="begin"/>
          </w:r>
          <w:r>
            <w:instrText xml:space="preserve"> HYPERLINK \l "_Toc392756383" </w:instrText>
          </w:r>
          <w:r>
            <w:fldChar w:fldCharType="separate"/>
          </w:r>
          <w:r>
            <w:rPr>
              <w:rStyle w:val="32"/>
              <w:rFonts w:ascii="Times New Roman" w:hAnsi="Times New Roman"/>
              <w:sz w:val="28"/>
            </w:rPr>
            <w:t>Общая часть</w:t>
          </w:r>
          <w:r>
            <w:rPr>
              <w:rFonts w:ascii="Times New Roman" w:hAnsi="Times New Roman"/>
              <w:sz w:val="28"/>
            </w:rPr>
            <w:tab/>
          </w:r>
          <w:r>
            <w:rPr>
              <w:rFonts w:ascii="Times New Roman" w:hAnsi="Times New Roman"/>
              <w:sz w:val="28"/>
            </w:rPr>
            <w:fldChar w:fldCharType="begin"/>
          </w:r>
          <w:r>
            <w:rPr>
              <w:rFonts w:ascii="Times New Roman" w:hAnsi="Times New Roman"/>
              <w:sz w:val="28"/>
            </w:rPr>
            <w:instrText xml:space="preserve"> PAGEREF _Toc392756383 \h </w:instrText>
          </w:r>
          <w:r>
            <w:rPr>
              <w:rFonts w:ascii="Times New Roman" w:hAnsi="Times New Roman"/>
              <w:sz w:val="28"/>
            </w:rPr>
            <w:fldChar w:fldCharType="separate"/>
          </w:r>
          <w:r>
            <w:rPr>
              <w:rFonts w:ascii="Times New Roman" w:hAnsi="Times New Roman"/>
              <w:sz w:val="28"/>
            </w:rPr>
            <w:t>4</w:t>
          </w:r>
          <w:r>
            <w:rPr>
              <w:rFonts w:ascii="Times New Roman" w:hAnsi="Times New Roman"/>
              <w:sz w:val="28"/>
            </w:rPr>
            <w:fldChar w:fldCharType="end"/>
          </w:r>
          <w:r>
            <w:rPr>
              <w:rFonts w:ascii="Times New Roman" w:hAnsi="Times New Roman"/>
              <w:sz w:val="28"/>
            </w:rPr>
            <w:fldChar w:fldCharType="end"/>
          </w:r>
        </w:p>
        <w:p>
          <w:pPr>
            <w:pStyle w:val="22"/>
            <w:tabs>
              <w:tab w:val="right" w:leader="dot" w:pos="9345"/>
            </w:tabs>
            <w:rPr>
              <w:rFonts w:ascii="Times New Roman" w:hAnsi="Times New Roman" w:eastAsiaTheme="minorEastAsia"/>
              <w:sz w:val="28"/>
            </w:rPr>
          </w:pPr>
          <w:r>
            <w:fldChar w:fldCharType="begin"/>
          </w:r>
          <w:r>
            <w:instrText xml:space="preserve"> HYPERLINK \l "_Toc392756384" </w:instrText>
          </w:r>
          <w:r>
            <w:fldChar w:fldCharType="separate"/>
          </w:r>
          <w:r>
            <w:rPr>
              <w:rStyle w:val="32"/>
              <w:rFonts w:ascii="Times New Roman" w:hAnsi="Times New Roman"/>
              <w:sz w:val="28"/>
            </w:rPr>
            <w:t>Подготовительный этап</w:t>
          </w:r>
          <w:r>
            <w:rPr>
              <w:rFonts w:ascii="Times New Roman" w:hAnsi="Times New Roman"/>
              <w:sz w:val="28"/>
            </w:rPr>
            <w:tab/>
          </w:r>
          <w:r>
            <w:rPr>
              <w:rFonts w:ascii="Times New Roman" w:hAnsi="Times New Roman"/>
              <w:sz w:val="28"/>
            </w:rPr>
            <w:fldChar w:fldCharType="begin"/>
          </w:r>
          <w:r>
            <w:rPr>
              <w:rFonts w:ascii="Times New Roman" w:hAnsi="Times New Roman"/>
              <w:sz w:val="28"/>
            </w:rPr>
            <w:instrText xml:space="preserve"> PAGEREF _Toc392756384 \h </w:instrText>
          </w:r>
          <w:r>
            <w:rPr>
              <w:rFonts w:ascii="Times New Roman" w:hAnsi="Times New Roman"/>
              <w:sz w:val="28"/>
            </w:rPr>
            <w:fldChar w:fldCharType="separate"/>
          </w:r>
          <w:r>
            <w:rPr>
              <w:rFonts w:ascii="Times New Roman" w:hAnsi="Times New Roman"/>
              <w:sz w:val="28"/>
            </w:rPr>
            <w:t>4</w:t>
          </w:r>
          <w:r>
            <w:rPr>
              <w:rFonts w:ascii="Times New Roman" w:hAnsi="Times New Roman"/>
              <w:sz w:val="28"/>
            </w:rPr>
            <w:fldChar w:fldCharType="end"/>
          </w:r>
          <w:r>
            <w:rPr>
              <w:rFonts w:ascii="Times New Roman" w:hAnsi="Times New Roman"/>
              <w:sz w:val="28"/>
            </w:rPr>
            <w:fldChar w:fldCharType="end"/>
          </w:r>
        </w:p>
        <w:p>
          <w:pPr>
            <w:pStyle w:val="22"/>
            <w:tabs>
              <w:tab w:val="right" w:leader="dot" w:pos="9345"/>
            </w:tabs>
            <w:rPr>
              <w:rFonts w:ascii="Times New Roman" w:hAnsi="Times New Roman" w:eastAsiaTheme="minorEastAsia"/>
              <w:sz w:val="28"/>
            </w:rPr>
          </w:pPr>
          <w:r>
            <w:fldChar w:fldCharType="begin"/>
          </w:r>
          <w:r>
            <w:instrText xml:space="preserve"> HYPERLINK \l "_Toc392756385" </w:instrText>
          </w:r>
          <w:r>
            <w:fldChar w:fldCharType="separate"/>
          </w:r>
          <w:r>
            <w:rPr>
              <w:rStyle w:val="32"/>
              <w:rFonts w:ascii="Times New Roman" w:hAnsi="Times New Roman"/>
              <w:sz w:val="28"/>
            </w:rPr>
            <w:t>Производственный этап</w:t>
          </w:r>
          <w:r>
            <w:rPr>
              <w:rFonts w:ascii="Times New Roman" w:hAnsi="Times New Roman"/>
              <w:sz w:val="28"/>
            </w:rPr>
            <w:tab/>
          </w:r>
          <w:r>
            <w:rPr>
              <w:rFonts w:ascii="Times New Roman" w:hAnsi="Times New Roman"/>
              <w:sz w:val="28"/>
            </w:rPr>
            <w:fldChar w:fldCharType="begin"/>
          </w:r>
          <w:r>
            <w:rPr>
              <w:rFonts w:ascii="Times New Roman" w:hAnsi="Times New Roman"/>
              <w:sz w:val="28"/>
            </w:rPr>
            <w:instrText xml:space="preserve"> PAGEREF _Toc392756385 \h </w:instrText>
          </w:r>
          <w:r>
            <w:rPr>
              <w:rFonts w:ascii="Times New Roman" w:hAnsi="Times New Roman"/>
              <w:sz w:val="28"/>
            </w:rPr>
            <w:fldChar w:fldCharType="separate"/>
          </w:r>
          <w:r>
            <w:rPr>
              <w:rFonts w:ascii="Times New Roman" w:hAnsi="Times New Roman"/>
              <w:sz w:val="28"/>
            </w:rPr>
            <w:t>4</w:t>
          </w:r>
          <w:r>
            <w:rPr>
              <w:rFonts w:ascii="Times New Roman" w:hAnsi="Times New Roman"/>
              <w:sz w:val="28"/>
            </w:rPr>
            <w:fldChar w:fldCharType="end"/>
          </w:r>
          <w:r>
            <w:rPr>
              <w:rFonts w:ascii="Times New Roman" w:hAnsi="Times New Roman"/>
              <w:sz w:val="28"/>
            </w:rPr>
            <w:fldChar w:fldCharType="end"/>
          </w:r>
        </w:p>
        <w:p>
          <w:pPr>
            <w:pStyle w:val="22"/>
            <w:tabs>
              <w:tab w:val="right" w:leader="dot" w:pos="9345"/>
            </w:tabs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"_Toc392756386" </w:instrText>
          </w:r>
          <w:r>
            <w:fldChar w:fldCharType="separate"/>
          </w:r>
          <w:r>
            <w:rPr>
              <w:rStyle w:val="32"/>
              <w:rFonts w:ascii="Times New Roman" w:hAnsi="Times New Roman"/>
              <w:sz w:val="28"/>
            </w:rPr>
            <w:t>Приложения</w:t>
          </w:r>
          <w:r>
            <w:rPr>
              <w:rFonts w:ascii="Times New Roman" w:hAnsi="Times New Roman"/>
              <w:sz w:val="28"/>
            </w:rPr>
            <w:tab/>
          </w:r>
          <w:r>
            <w:rPr>
              <w:rFonts w:ascii="Times New Roman" w:hAnsi="Times New Roman"/>
              <w:sz w:val="28"/>
            </w:rPr>
            <w:fldChar w:fldCharType="begin"/>
          </w:r>
          <w:r>
            <w:rPr>
              <w:rFonts w:ascii="Times New Roman" w:hAnsi="Times New Roman"/>
              <w:sz w:val="28"/>
            </w:rPr>
            <w:instrText xml:space="preserve"> PAGEREF _Toc392756386 \h </w:instrText>
          </w:r>
          <w:r>
            <w:rPr>
              <w:rFonts w:ascii="Times New Roman" w:hAnsi="Times New Roman"/>
              <w:sz w:val="28"/>
            </w:rPr>
            <w:fldChar w:fldCharType="separate"/>
          </w:r>
          <w:r>
            <w:rPr>
              <w:rFonts w:ascii="Times New Roman" w:hAnsi="Times New Roman"/>
              <w:sz w:val="28"/>
            </w:rPr>
            <w:t>4</w:t>
          </w:r>
          <w:r>
            <w:rPr>
              <w:rFonts w:ascii="Times New Roman" w:hAnsi="Times New Roman"/>
              <w:sz w:val="28"/>
            </w:rPr>
            <w:fldChar w:fldCharType="end"/>
          </w:r>
          <w:r>
            <w:rPr>
              <w:rFonts w:ascii="Times New Roman" w:hAnsi="Times New Roman"/>
              <w:sz w:val="28"/>
            </w:rPr>
            <w:fldChar w:fldCharType="end"/>
          </w:r>
        </w:p>
        <w:p>
          <w:pPr>
            <w:rPr>
              <w:highlight w:val="yellow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>
      <w:pPr>
        <w:rPr>
          <w:highlight w:val="yellow"/>
        </w:rPr>
      </w:pPr>
      <w:bookmarkStart w:id="0" w:name="_Toc334885621"/>
      <w:r>
        <w:rPr>
          <w:highlight w:val="yellow"/>
        </w:rPr>
        <w:br w:type="page"/>
      </w:r>
    </w:p>
    <w:bookmarkEnd w:id="0"/>
    <w:p>
      <w:pPr>
        <w:pStyle w:val="2"/>
        <w:rPr>
          <w:rFonts w:eastAsiaTheme="majorEastAsia"/>
        </w:rPr>
      </w:pPr>
      <w:bookmarkStart w:id="1" w:name="_Toc392756382"/>
      <w:bookmarkStart w:id="2" w:name="_Toc352146069"/>
      <w:r>
        <w:rPr>
          <w:rFonts w:eastAsiaTheme="majorEastAsia"/>
        </w:rPr>
        <w:t>Введение</w:t>
      </w:r>
      <w:bookmarkEnd w:id="1"/>
      <w:bookmarkEnd w:id="2"/>
    </w:p>
    <w:p>
      <w:pPr>
        <w:tabs>
          <w:tab w:val="left" w:pos="378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межевания территории района Шарапы в г. Березники, разработан ООО «ПрофГеоПроект» в рамках выполнения муниципального контракта от 4 марта 2014 года № 0156300046613000590-01.</w:t>
      </w:r>
    </w:p>
    <w:p>
      <w:pPr>
        <w:pStyle w:val="76"/>
        <w:rPr>
          <w:lang w:eastAsia="ru-RU"/>
        </w:rPr>
      </w:pPr>
      <w:r>
        <w:rPr>
          <w:lang w:eastAsia="ru-RU"/>
        </w:rPr>
        <w:t>Проект межевания территории разработан на основании положений, содержащихся в проекте планировки.</w:t>
      </w:r>
    </w:p>
    <w:p>
      <w:pPr>
        <w:pStyle w:val="76"/>
      </w:pPr>
      <w:r>
        <w:t>Целью подготовки проекта межевания является установление границ земельных участков, планируемых для предоставления многодетным семьям, на территории проектирования под размещение и строительство объектов на основании проекта планировки территории.</w:t>
      </w:r>
    </w:p>
    <w:p>
      <w:pPr>
        <w:pStyle w:val="2"/>
      </w:pPr>
      <w:bookmarkStart w:id="3" w:name="_Toc392756383"/>
      <w:r>
        <w:t>Общая часть</w:t>
      </w:r>
      <w:bookmarkEnd w:id="3"/>
    </w:p>
    <w:p>
      <w:pPr>
        <w:pStyle w:val="76"/>
      </w:pPr>
      <w:r>
        <w:t>Площадь территории проектирования составляет 157,1 га.</w:t>
      </w:r>
    </w:p>
    <w:p>
      <w:pPr>
        <w:pStyle w:val="76"/>
      </w:pPr>
      <w:r>
        <w:t>Границей проекта межевания выступает общий контур земельных участков, сформированных для дальнейшего предоставления гражданам и юридическим лицам в пользование, а также земельных участков, предназначенных для общего пользования.</w:t>
      </w:r>
    </w:p>
    <w:p>
      <w:pPr>
        <w:pStyle w:val="76"/>
      </w:pPr>
      <w:r>
        <w:t>Таким образом, площадь в границах межевания составит 157,1 га.</w:t>
      </w:r>
    </w:p>
    <w:p>
      <w:pPr>
        <w:pStyle w:val="76"/>
      </w:pPr>
      <w:r>
        <w:t>Проект межевания территории разработан в соответствии со следующими нормативными актами:</w:t>
      </w:r>
    </w:p>
    <w:p>
      <w:pPr>
        <w:pStyle w:val="76"/>
        <w:numPr>
          <w:ilvl w:val="0"/>
          <w:numId w:val="1"/>
        </w:numPr>
      </w:pPr>
      <w:r>
        <w:t>Градостроительный кодекс РФ от 29.12.2004 г. № 190-ФЗ (принят ГД ФС РФ 22.12.2004 г., действ. ред. от 02.04.2014 г.);</w:t>
      </w:r>
    </w:p>
    <w:p>
      <w:pPr>
        <w:pStyle w:val="76"/>
        <w:numPr>
          <w:ilvl w:val="0"/>
          <w:numId w:val="1"/>
        </w:numPr>
      </w:pPr>
      <w:r>
        <w:t>Земельный кодекс РФ от 25.10.2001 г. № 136-ФЗ (принят ГД ФС РФ 28.09.2001, действ. ред. от 01.09.2013);</w:t>
      </w:r>
    </w:p>
    <w:p>
      <w:pPr>
        <w:pStyle w:val="76"/>
        <w:numPr>
          <w:ilvl w:val="0"/>
          <w:numId w:val="1"/>
        </w:numPr>
      </w:pPr>
      <w:r>
        <w:t>Федеральный закон от 24.07.2007 г. № 221-ФЗ «О государственном кадастре недвижимости» (действ. ред. с посл. изм. от 02.07.2013 № 185-ФЗ);</w:t>
      </w:r>
    </w:p>
    <w:p>
      <w:pPr>
        <w:pStyle w:val="76"/>
        <w:numPr>
          <w:ilvl w:val="0"/>
          <w:numId w:val="1"/>
        </w:numPr>
      </w:pPr>
      <w:r>
        <w:t>Федеральный закон от 18.06.2001 г. № 78-ФЗ «О землеустройстве» (в ред. Федеральных законов от 18.07.2005 г. № 87-ФЗ; от 04.12.2006 г. № 201-ФЗ; от 13.05.2008 г. № 66-ФЗ; от 23.07.2008 г. № 160-ФЗ; от 18.07.2011 г. № 242-ФЗ);</w:t>
      </w:r>
    </w:p>
    <w:p>
      <w:pPr>
        <w:pStyle w:val="76"/>
        <w:numPr>
          <w:ilvl w:val="0"/>
          <w:numId w:val="1"/>
        </w:numPr>
      </w:pPr>
      <w:r>
        <w:t>Постановление Правительства РФ от 02.02.1996 г. № 105 «Об утверждении положения о порядке установления границ землепользований в застройке городов и других поселений» (действ. ред. от 21.08.2000 г.);</w:t>
      </w:r>
    </w:p>
    <w:p>
      <w:pPr>
        <w:pStyle w:val="76"/>
        <w:numPr>
          <w:ilvl w:val="0"/>
          <w:numId w:val="1"/>
        </w:numPr>
      </w:pPr>
      <w:r>
        <w:t>СП 42.13330.2011 Свод правил Градостроительство. Планировка и застройка городских и сельских поселений. Актуализированная редакция СНиП 2.07.01-89*.</w:t>
      </w:r>
    </w:p>
    <w:p>
      <w:pPr>
        <w:pStyle w:val="2"/>
      </w:pPr>
      <w:bookmarkStart w:id="4" w:name="_Toc392756384"/>
      <w:r>
        <w:t>Подготовительный этап</w:t>
      </w:r>
      <w:bookmarkEnd w:id="4"/>
    </w:p>
    <w:p>
      <w:pPr>
        <w:pStyle w:val="44"/>
      </w:pPr>
      <w:r>
        <w:t>Исходные материалы для подготовки проекта межевания</w:t>
      </w:r>
    </w:p>
    <w:p>
      <w:pPr>
        <w:pStyle w:val="76"/>
      </w:pPr>
      <w:r>
        <w:t>При выполнении работ по разработке проекта межевания территории  были использованы следующие исходные материалы:</w:t>
      </w:r>
    </w:p>
    <w:p>
      <w:pPr>
        <w:pStyle w:val="76"/>
        <w:numPr>
          <w:ilvl w:val="0"/>
          <w:numId w:val="2"/>
        </w:numPr>
      </w:pPr>
      <w:r>
        <w:t>планово-картографический материал М 1:2000, выполненный в 2014 году ООО «ГРАЖДАНПРОЕКТ»;</w:t>
      </w:r>
    </w:p>
    <w:p>
      <w:pPr>
        <w:pStyle w:val="76"/>
        <w:numPr>
          <w:ilvl w:val="0"/>
          <w:numId w:val="2"/>
        </w:numPr>
      </w:pPr>
      <w:r>
        <w:t>сведения кадастрового плана территории, предоставленного филиалом ФГБУ «Федеральная кадастровая палата Федеральной службы государственной регистрации, кадастра и картографии» по Пермскому краю в 2014 году.</w:t>
      </w:r>
    </w:p>
    <w:p>
      <w:pPr>
        <w:pStyle w:val="44"/>
      </w:pPr>
      <w:r>
        <w:t>Сведения о сформированных и несформированных земельных участках</w:t>
      </w:r>
    </w:p>
    <w:p>
      <w:pPr>
        <w:pStyle w:val="76"/>
      </w:pPr>
      <w:r>
        <w:t>На территории жилого района выявлено 34 земельных участка.</w:t>
      </w:r>
    </w:p>
    <w:p>
      <w:pPr>
        <w:pStyle w:val="76"/>
      </w:pPr>
      <w:r>
        <w:t>Перечень сведений о сформированных земельных участках, их кадастровые номера, виды разрешенного использования по кадастровым данным приведен в таблице 1.</w:t>
      </w:r>
    </w:p>
    <w:p>
      <w:pPr>
        <w:pStyle w:val="46"/>
      </w:pPr>
      <w:r>
        <w:t>Сводная таблица сведений о сформированных земельных участках</w:t>
      </w:r>
    </w:p>
    <w:p>
      <w:pPr>
        <w:pStyle w:val="46"/>
        <w:jc w:val="right"/>
        <w:rPr>
          <w:b w:val="0"/>
        </w:rPr>
      </w:pPr>
      <w:r>
        <w:rPr>
          <w:b w:val="0"/>
        </w:rPr>
        <w:t>Таблица 1</w:t>
      </w:r>
    </w:p>
    <w:tbl>
      <w:tblPr>
        <w:tblStyle w:val="33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01"/>
        <w:gridCol w:w="425"/>
        <w:gridCol w:w="1559"/>
        <w:gridCol w:w="851"/>
        <w:gridCol w:w="3118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534" w:type="dxa"/>
            <w:vMerge w:val="restart"/>
            <w:vAlign w:val="center"/>
          </w:tcPr>
          <w:p>
            <w:pPr>
              <w:pStyle w:val="76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№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п\п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pStyle w:val="76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Кадастровый номер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земельного участка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Адрес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 разрешенного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использования</w:t>
            </w:r>
          </w:p>
        </w:tc>
        <w:tc>
          <w:tcPr>
            <w:tcW w:w="1383" w:type="dxa"/>
            <w:vMerge w:val="restar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Фактическая площадь (м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34" w:type="dxa"/>
            <w:vMerge w:val="continue"/>
          </w:tcPr>
          <w:p>
            <w:pPr>
              <w:pStyle w:val="76"/>
              <w:ind w:firstLine="0"/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pStyle w:val="76"/>
              <w:ind w:firstLine="0"/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Улица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118" w:type="dxa"/>
            <w:vMerge w:val="continue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83" w:type="dxa"/>
            <w:vMerge w:val="continue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34" w:type="dxa"/>
            <w:vAlign w:val="center"/>
          </w:tcPr>
          <w:p>
            <w:pPr>
              <w:pStyle w:val="76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76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9571" w:type="dxa"/>
            <w:gridSpan w:val="7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Кадастровый квартал </w:t>
            </w:r>
            <w:r>
              <w:rPr>
                <w:rFonts w:ascii="Times New Roman" w:hAnsi="Times New Roman" w:cs="Times New Roman"/>
                <w:b/>
                <w:color w:val="000000"/>
              </w:rPr>
              <w:t>59:03:0900020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5" w:name="_Hlk351107177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Механизаторов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занимаемый индивидуальным 2 – этажным жилым домом (лит. А)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1832+/-6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59:03:0900020:2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хоз. территория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59:03:0900020:3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огород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59:03:0900020:4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Механизаторов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7б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1147+/-8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59:03:0900020:5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Шараповская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11/2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Служебные наделы рабочих и служащих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59:03:0900020:6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Шараповская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9/1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Служебные наделы рабочих и служащих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59:03:0900020:7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Механизаторов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Служебные наделы рабочих и служащих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Шараповская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9/2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Служебные наделы рабочих и служащих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Механизаторов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7в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Служебные наделы рабочих и служащих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59:03:0900020:10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Шараповская, 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7а/1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Служебные наделы рабочих и служащих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59:03:0900020:11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Шараповская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Индивидуальное огородничество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59:03:0900020:12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Шараповская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5/2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Служебные наделы рабочих и служащих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59:03:0900020:13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Механизаторов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9б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Индивидуальное жилищное строительство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59:03:0900020:14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Шараповская 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5а/2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Служебные наделы рабочих и служащих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59:03:0900020:15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Механизаторов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занимаемый частью жилого дома, состоящей в том числе из квартиры №1 (лит. А), и вспомогательными постройками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1762+/-10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59:03:0900020:16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Механизаторов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Занимаемый частью 1-этажного жилого бревенчатого дома, состоящей в том числе из квартиры №2, и вспомогательными постройками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59:03:0900020:17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Магазин №7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59:03:0900020:18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Шараповская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6/2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Индивидуальные жилые дома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59:03:0900020:19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Шараповская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6/1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Служебные наделы рабочих и служащих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59:03:0900020:20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Шараповская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4/2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Служебные наделы рабочих и служащих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59:03:0900020:21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Шараповская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4/1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Служебные наделы рабочих и служащих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59:03:0900020:22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Механизаторов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2а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Служебные наделы рабочих и служащих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59:03:0900020:23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Механизаторов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Занимаемый частью 1-этажного жилого дома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1683+/-10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59:03:0900020:24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Шараповская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8/2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Служебные наделы рабочих и служащих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59:03:0900020:25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Шараповская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8/1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Служебные наделы рабочих и служащих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59:03:0900020:26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Шараповская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10/1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Занимаемый жилым домом и хозяйственными постройками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59:03:0900020:27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Занимаемый жилым домом и хозяйственными постройками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59:03:0900020:28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Механизаторов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Занимаемый жилым домом и хозяйственными постройками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59:03:0900020:29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12/2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Занимаемый жилым домом и хозяйственными постройками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59:03:0900020:36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Огород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59:03:0900020:37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Шараповская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Служебные наделы рабочих и служащих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59:03:0900020:39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Механизаторов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9а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71" w:type="dxa"/>
            <w:gridSpan w:val="7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Кадастровый квартал </w:t>
            </w:r>
            <w:r>
              <w:rPr>
                <w:rFonts w:ascii="Times New Roman" w:hAnsi="Times New Roman" w:cs="Times New Roman"/>
                <w:b/>
                <w:color w:val="000000"/>
              </w:rPr>
              <w:t>59:03:0900022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59:03:0900022:111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Пермский край, г. Березники, территория производственной базы ООО «Агрофирма Суханово»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занимаемый животноводческой фермой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3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59:03:0900022:112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Пермский край, г. Березники, территория производственной базы ООО «Агрофирма Суханово»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силовые ямы и арочным сладом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11596</w:t>
            </w:r>
          </w:p>
        </w:tc>
      </w:tr>
      <w:bookmarkEnd w:id="5"/>
    </w:tbl>
    <w:p>
      <w:pPr>
        <w:pStyle w:val="44"/>
      </w:pPr>
      <w:r>
        <w:t>Существующие зоны с особыми условиями использования территории</w:t>
      </w:r>
    </w:p>
    <w:p>
      <w:pPr>
        <w:pStyle w:val="76"/>
      </w:pPr>
      <w:r>
        <w:t>В границах межевания была определена необходимость установления следующих фактически существующих зон с особыми условиями использования территорий:</w:t>
      </w:r>
    </w:p>
    <w:p>
      <w:pPr>
        <w:pStyle w:val="76"/>
        <w:numPr>
          <w:ilvl w:val="0"/>
          <w:numId w:val="3"/>
        </w:numPr>
      </w:pPr>
      <w:r>
        <w:t>охранная зона существующих воздушных ВЛ 10 кВ в размере 10 м;</w:t>
      </w:r>
    </w:p>
    <w:p>
      <w:pPr>
        <w:pStyle w:val="76"/>
        <w:numPr>
          <w:ilvl w:val="0"/>
          <w:numId w:val="3"/>
        </w:numPr>
      </w:pPr>
      <w:r>
        <w:t>охранная зона существующих воздушных ВЛ 0,4 кВ в размере 2 м;</w:t>
      </w:r>
    </w:p>
    <w:p>
      <w:pPr>
        <w:pStyle w:val="76"/>
        <w:numPr>
          <w:ilvl w:val="0"/>
          <w:numId w:val="3"/>
        </w:numPr>
      </w:pPr>
      <w:r>
        <w:t>охранная зона существующих трансформаторных пунктов – по размеру охранных зон линий электропередач, на которых они расположены;</w:t>
      </w:r>
    </w:p>
    <w:p>
      <w:pPr>
        <w:pStyle w:val="76"/>
        <w:numPr>
          <w:ilvl w:val="0"/>
          <w:numId w:val="3"/>
        </w:numPr>
      </w:pPr>
      <w:r>
        <w:t>зона санитарной охраны источника питьевого водоснабжения (ЗСО) для скважины в размере 50 м;</w:t>
      </w:r>
    </w:p>
    <w:p>
      <w:pPr>
        <w:pStyle w:val="76"/>
        <w:numPr>
          <w:ilvl w:val="0"/>
          <w:numId w:val="3"/>
        </w:numPr>
      </w:pPr>
      <w:r>
        <w:t>зона санитарной охраны (ЗСО) для водонапорной башни в размере 10 м</w:t>
      </w:r>
    </w:p>
    <w:p>
      <w:pPr>
        <w:pStyle w:val="2"/>
      </w:pPr>
      <w:bookmarkStart w:id="6" w:name="_Toc392756385"/>
      <w:bookmarkStart w:id="7" w:name="_Toc334885625"/>
      <w:r>
        <w:t>Производственный этап</w:t>
      </w:r>
      <w:bookmarkEnd w:id="6"/>
    </w:p>
    <w:p>
      <w:pPr>
        <w:pStyle w:val="76"/>
      </w:pPr>
      <w:r>
        <w:t>Разработка проекта межевания территории была выполнена проектной организацией с учетом основных положений, содержащихся в проекте планировки и предполагающих:</w:t>
      </w:r>
    </w:p>
    <w:p>
      <w:pPr>
        <w:pStyle w:val="76"/>
        <w:numPr>
          <w:ilvl w:val="0"/>
          <w:numId w:val="4"/>
        </w:numPr>
      </w:pPr>
      <w:r>
        <w:t>установление границ существующих и вновь сформированных земельных участков с учетом проектируемых красных линий кварталов застройки;</w:t>
      </w:r>
    </w:p>
    <w:p>
      <w:pPr>
        <w:pStyle w:val="76"/>
        <w:numPr>
          <w:ilvl w:val="0"/>
          <w:numId w:val="4"/>
        </w:numPr>
      </w:pPr>
      <w:r>
        <w:t>формирование новых земельных участков с учетом интересов владельцев и пользователей не сформированных земельных участков.</w:t>
      </w:r>
    </w:p>
    <w:p>
      <w:pPr>
        <w:pStyle w:val="44"/>
      </w:pPr>
      <w:r>
        <w:t>Сведения о формируемых земельных участках</w:t>
      </w:r>
    </w:p>
    <w:p>
      <w:pPr>
        <w:pStyle w:val="76"/>
      </w:pPr>
      <w:r>
        <w:t>Сведения о 700 формируемых земельных участках представлены в таблице 1.</w:t>
      </w:r>
    </w:p>
    <w:p>
      <w:pPr>
        <w:pStyle w:val="46"/>
      </w:pPr>
    </w:p>
    <w:p>
      <w:pPr>
        <w:pStyle w:val="46"/>
      </w:pPr>
      <w:r>
        <w:t>Сведения о земельных участках, подлежащих формированию</w:t>
      </w:r>
    </w:p>
    <w:p>
      <w:pPr>
        <w:pStyle w:val="46"/>
        <w:jc w:val="right"/>
        <w:rPr>
          <w:b w:val="0"/>
        </w:rPr>
      </w:pPr>
      <w:r>
        <w:rPr>
          <w:b w:val="0"/>
        </w:rPr>
        <w:t>Таблица 1</w:t>
      </w:r>
    </w:p>
    <w:tbl>
      <w:tblPr>
        <w:tblStyle w:val="33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1071"/>
        <w:gridCol w:w="2268"/>
        <w:gridCol w:w="1701"/>
        <w:gridCol w:w="1701"/>
        <w:gridCol w:w="2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№ п/п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Номер земельного участка*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Номер сущ. кадастрового квартала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Площадь, м</w:t>
            </w:r>
            <w:r>
              <w:rPr>
                <w:rFonts w:cs="Times New Roman"/>
                <w:b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Вид разрешенного использования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Примечание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1401,1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1405,7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1405,8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1432,9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1404,8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1408,3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1436,6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1439,3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1439,7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1440,9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1476,6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1496,1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1476,9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1476,9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1476,9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1476,7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1489,5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1471,7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1467,7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1462,9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1457,3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1408,4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2120,0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Озеленение общего пользования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1421,1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1426,1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1406,8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1412,4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1443,7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1485,7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1423,6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1460,9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1499,6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1499,8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1406,3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1456,8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1455,4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1453,1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1450,7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1448,4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1446,0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1499,1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1498,3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1404,4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1405,7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1407,5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1409,3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1411,0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1471,0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1478,2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1486,3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1480,8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1486,3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1499,4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1497,2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1487,0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1489,2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1481,9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№70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1482,0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№71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1475,7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№72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1482,0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№73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1476,2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№74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1482,0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№75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1476,7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№76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1482,0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№77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№78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1405,8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№79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1425,9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№80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1418,3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№81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1420,7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№82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1401,1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№83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1490,4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№84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27437,9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Озеленение общего пользования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№85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№86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1487,8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№87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1487,7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№88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1492,2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№89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1497,8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№90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1490,4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№91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№92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№93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1476,8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№94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№95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№96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№97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ГРП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№98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1498,5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№99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1499,9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№100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1498,5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№101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1498,8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№102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1498,5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№103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1498,8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№104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1498,5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№105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1498,8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№106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1498,5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№107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1498,8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№108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1419,5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№109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1420,1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№110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1423,7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№111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1424,4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№112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№113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1496,7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№114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№115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1495,9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№116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№117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1495,5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№118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№119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1495,5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№120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№121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1495,5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№122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№123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1495,5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№124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1405,2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№125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1411,8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№126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1486,5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№127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1484,6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№128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1489,1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№129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1486,7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№130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1489,1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№131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1486,7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№132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1489,1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№133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1486,7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№134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8351,3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Детский сад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№135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224,8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ГРП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№136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ТП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№137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1486,4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№138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1494,0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Магазин смешанных товаров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№139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1467,4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№140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1474,2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№141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1449,4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№142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1455,7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№143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1491,4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№144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1497,9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№145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№146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1495,3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№147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№148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1495,2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№149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1471,5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№150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1478,2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№151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1486,4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№152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1475,8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№153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1467,4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№154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1458,9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№155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1449,4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№156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1442,3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№157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1491,4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№158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1485,9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№159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№160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1485,1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№161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№162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1487,0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№163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1474,1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№164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1474,5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№165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1478,6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№166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1481,2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№167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1482,0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№168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1478,3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№169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1482,1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№170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1479,0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№171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1449,8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№172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1449,6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№173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1496,4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№174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№175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1496,0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№176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1485,3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№177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1496,0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№178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№179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1496,0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№180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1481,5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№181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1496,0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№182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1479,6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№183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1496,0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№184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№185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224,8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ТП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№186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1267,6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Магазин смешанных товаров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№187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1472,0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№188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1425,4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№189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1468,5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№190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1406,5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№191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1406,7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№192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1447,5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№193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1446,5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№194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1496,0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№195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1495,0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№196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1496,0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№197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1494,8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№198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1496,0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№199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1494,9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№200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1493,0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№201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1489,4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№202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1495,0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№203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1478,5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№204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1499,0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№205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1492,5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№206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1498,7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№207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1486,4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№208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1499,9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№209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1486,9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№210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№211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1475,0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№212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1499,1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№213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1491,2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№214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1499,8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№215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1495,6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№216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1424,0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№217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1434,9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№218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1401,7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№219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1414,7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№220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1401,9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№221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1417,2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№222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1402,3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№223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1419,1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№224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1402,4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№225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1421,3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№226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1402,1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№227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1422,9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№228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1402,3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№229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1425,3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№230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1431,9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№231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1454,1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№232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1405,2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№233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1407,7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№234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№235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1404,5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№236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1402,0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№237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№238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№239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1402,2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№240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1417,7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№241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1414,5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№242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1414,7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№243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1414,1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№244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1414,0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№245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1413,7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№246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1414,1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№247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1418,1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№248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№249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№250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№251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№252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1401,0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№253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1401,2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№254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1401,4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№255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1413,7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№256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1407,7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№257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1408,4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№258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1409,2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№259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1409,7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№260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1410,6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№261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1411,3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№262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1411,9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№263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1424,1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№264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№265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№266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№267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№268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1401,1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№269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1401,4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№270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№271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2740,5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Озеленение общего пользования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№272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1419,8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№273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1420,4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№274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1419,2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№275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1418,3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№276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1417,5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№277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1418,1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№278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1409,3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№279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1492,2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№280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№281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1405,5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№282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1405,7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№283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1406,5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№284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1406,5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№285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1409,0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№286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№287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1409,9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№288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1423,8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№289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3319,0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Озеленение общего пользования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№290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1483,1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№291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1461,9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№292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1416,3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№293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1492,3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№294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1497,6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№295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1498,1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№296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1473,3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№297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1492,3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№298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1498,7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№299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№300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1465,7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№301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10994,0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Озеленение</w:t>
            </w:r>
            <w:r>
              <w:rPr>
                <w:rFonts w:ascii="Times New Roman" w:hAnsi="Times New Roman" w:cs="Times New Roman"/>
                <w:color w:val="000000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</w:rPr>
              <w:t>пользования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№302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8198,1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Физкультурно-оздоровительный комплекс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Входящий в состав единого землепользования №307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№303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1430,4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№304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1409,0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№305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1266,6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Озеленение общего пользования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№306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5681,4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Озеленение общего пользования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№307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1638,8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Физкультурно-оздоровительный комплекс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Входящий в состав единого землепользования №302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№308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1455,0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№309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№310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1493,0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№311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1444,2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№312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1499,6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№313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1497,7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№314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1420,4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№315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1499,8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№316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1467,7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№317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1436,1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№318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1406,7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№319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1406,1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№320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1401,2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№321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1487,7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№322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№323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1474,9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№324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1411,0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№325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№326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1442,4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№327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1476,3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№328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№329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1481,2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№330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1489,2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№331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1489,2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№332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1422,3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№333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1451,1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№334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Озеленение общего пользования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№335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1420,2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№336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2528,0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Озеленение общего пользования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№337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1483,5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№338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1482,1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№339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1490,1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№340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№341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1407,1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№342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1405,5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№343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№344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1402,0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№345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№346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1401,9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№347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№348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1427,8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№349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№350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1427,5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№351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№352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1427,7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№353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№354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1427,6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№355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№356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1427,2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№357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№358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1427,8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№359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1404,6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№360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1419,6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№361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1454,5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№362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1497,2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№363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1454,1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№364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1499,7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№365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224,8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ТП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№366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7040,7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Детский сад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№367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ГРП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№368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1453,6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№369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1497,5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№370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1454,2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№371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1498,9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№372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№373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1401,5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№374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№375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№376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№377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№378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№379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№380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№381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№382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№383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№384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1405,0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№385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1404,6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№386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1487,9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№387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1479,2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№388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№389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1446,4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№390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1405,4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№391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1428,5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№392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1404,1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№393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1434,2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№394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№395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№396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2669,0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Озеленение общего пользования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№397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№398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1401,6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№399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1401,7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№400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№401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№402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1423,5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№403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№404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1422,4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№405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№406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1421,1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№407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Озеленение общего пользования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№408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1420,2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№409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1418,5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№410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№411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1418,3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№412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1401,0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№413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1419,3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№414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1406,2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№415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1464,8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№416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№417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1456,6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№418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№419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1457,9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№420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№421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1457,0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№422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№423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№424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№425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1460,2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№426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№427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1457,4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№428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№429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№430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1498,2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№431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1498,7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№432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№433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1496,7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№434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1467,4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№435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№436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1453,7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№437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1402,2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№438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1451,9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№439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№440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1453,7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№441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1486,9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№442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1498,2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№443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№444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1438,2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№445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Проезд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Входящий в состав единого землепользования №446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№446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464,6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Проезд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Входящий в состав единого землепользования №445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№447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1472,6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№448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712,1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Входящий в состав единого землепользования №449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№449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708,9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Входящий в состав единого землепользования №448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№450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1654,4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Аптека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№451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1486,9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№452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1497,6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№453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1421,1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№454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№455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1490,3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№456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1497,3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№457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1496,3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№458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1494,8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№459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1491,5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№460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1491,1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№461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Огород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№462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1670,5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Проезд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№463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1467,9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№464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755,7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Проезд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№465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1452,9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№466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1438,9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№467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1409,9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Озеленение общего пользования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№468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1496,3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№469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1497,0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№470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1487,0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№471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20210,4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Озеленение общего пользования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№472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№473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№474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№475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№476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№477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№478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№479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37633,8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сельскохозяйственного использования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№480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№481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№482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№483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№484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№485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№486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№487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№488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№489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№490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1446,7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№491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1496,4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№492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№493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№494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№495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№496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№497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№498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№499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№500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№501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№502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№503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№504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№505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№506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1432,9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№507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1428,8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№508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1406,9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№509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1405,5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№510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1493,1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№511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№512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1419,6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№513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1494,3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№514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№515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1485,3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№516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1429,3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№517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1428,2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№518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1438,4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№519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1429,8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№520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1439,4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№521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1430,5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№522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1438,8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№523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1431,2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№524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1438,0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№525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1432,0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№526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1437,2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№527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1432,7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№528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1436,5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№529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№530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1435,8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№531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1447,9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№532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1449,7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№533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1427,7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№534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1439,7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№535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1430,2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№536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1439,8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№537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1431,0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№538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1439,0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№539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1431,7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№540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1438,3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№541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1432,4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№542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1437,6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№543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1433,2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№544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1435,8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№545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1434,3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№546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1463,0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№547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1497,9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№548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1492,7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№549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1464,4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№550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1448,0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№551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1448,1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№552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1471,4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№553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224,8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ГРП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№554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4193,8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Магазин смешанных товаров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№555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1489,2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№556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№557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1492,5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№558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1499,9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№559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1499,5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№560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1495,0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№561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1499,7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№562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1481,8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№563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1489,1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№564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1482,6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№565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1491,6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№566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1480,7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№567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1491,9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№568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1410,7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№569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1413,9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№570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1406,2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№571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1408,1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№572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1405,0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№573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1409,1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№574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1403,9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№575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1410,1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№576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1402,8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№577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1411,0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№578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1401,7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№579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1412,0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№580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№581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1412,9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№582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1469,7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№583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1460,1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№584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1464,5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№585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1467,5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№586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1497,1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№587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1498,1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№588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1481,0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ИЖС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№589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10343,7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Озеленение общего пользования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№590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566,3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ТП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№591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10920,0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№592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80362,0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№593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7045,9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№594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1644,4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№595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1621,2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№596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10473,6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№597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11743,2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№598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9603,0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№599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6383,1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№600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1646,4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№601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7255,7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№602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9606,1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№603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5166,7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№604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5168,0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№605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5169,3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№606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5170,6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№607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1553,3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№608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1604,4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№609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5608,0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№610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2274,2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№611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4437,1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№612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9634,1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№613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6388,0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№614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5635,0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№615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5634,4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№616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1592,0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№617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14497,5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№618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5606,5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№619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10350,7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№620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12675,4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№621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550,2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№622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15058,3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№623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5605,2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№624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11007,1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№625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402,6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Озенение общего пользования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№626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1242,4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№627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№628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№629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№630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№631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№632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№633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№634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412,4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№635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№636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№637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№638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271,8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№639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941,7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№640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282,0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№641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№642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№643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186,0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№644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138,2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№645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590,9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№646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8025,5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№647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828,8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№648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253,4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№649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№650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№651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№652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№653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№654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462,4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№655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№656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№657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№658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№659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№660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№661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659,2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№662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7,0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№663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1104,3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№664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186,1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Озеленение общего пользования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№665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№666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№667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131,3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№668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126,5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№669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№670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№671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№672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№673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№674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№675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№676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240,1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№677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Для присоединения к ЗУ 59:03:0900020:16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№678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3894,6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№679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1599,3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№680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4891,8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№681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4898,5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№682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1601,8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№683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4898,5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№684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4892,5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№685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4902,4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№686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6900,2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№687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9134,4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№688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1631,4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№689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12426,3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№690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13191,8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691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№691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7598,4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692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№692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13469,2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693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№693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4729,5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694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№694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7007,3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695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№695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10049,6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696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№696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2046,9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697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№697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8827,5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698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№698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5068,5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699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№699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6992,2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№700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59:03:0900022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7006,7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Улицы</w:t>
            </w:r>
          </w:p>
        </w:tc>
        <w:tc>
          <w:tcPr>
            <w:tcW w:w="223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>
      <w:pPr>
        <w:pStyle w:val="79"/>
      </w:pPr>
      <w:r>
        <w:rPr>
          <w:b/>
        </w:rPr>
        <w:t>*Примечание:</w:t>
      </w:r>
      <w:r>
        <w:t xml:space="preserve"> условный номер земельного участка на «Схеме границ формируемых и существующих земельных участков».</w:t>
      </w:r>
    </w:p>
    <w:p>
      <w:pPr>
        <w:pStyle w:val="76"/>
      </w:pPr>
      <w:r>
        <w:t>Схема границ формируемых и существующих земельных участков с номерами приведена в приложении 1, Каталог координат вновь формируемых земельных участков – приложение 3.</w:t>
      </w:r>
    </w:p>
    <w:p>
      <w:pPr>
        <w:pStyle w:val="44"/>
        <w:ind w:left="0" w:firstLine="709"/>
      </w:pPr>
      <w:r>
        <w:t>Сведения о сохраняемых и проектируемых зонах с особыми условиями использования территории</w:t>
      </w:r>
    </w:p>
    <w:p>
      <w:pPr>
        <w:pStyle w:val="76"/>
      </w:pPr>
      <w:r>
        <w:t>В границах межевания устанавливаются следующие зоны с особыми условиями использования территорий:</w:t>
      </w:r>
    </w:p>
    <w:p>
      <w:pPr>
        <w:pStyle w:val="76"/>
        <w:numPr>
          <w:ilvl w:val="0"/>
          <w:numId w:val="3"/>
        </w:numPr>
      </w:pPr>
      <w:r>
        <w:t>охранная зона существующих воздушных ВЛ 10 кВ в размере 10 м;</w:t>
      </w:r>
    </w:p>
    <w:p>
      <w:pPr>
        <w:pStyle w:val="76"/>
        <w:numPr>
          <w:ilvl w:val="0"/>
          <w:numId w:val="3"/>
        </w:numPr>
      </w:pPr>
      <w:r>
        <w:t>охранная зона существующих воздушных ВЛ 0,4 кВ в размере 2 м;</w:t>
      </w:r>
    </w:p>
    <w:p>
      <w:pPr>
        <w:pStyle w:val="76"/>
        <w:numPr>
          <w:ilvl w:val="0"/>
          <w:numId w:val="3"/>
        </w:numPr>
      </w:pPr>
      <w:r>
        <w:t>охранная зона  существующих трансформаторных пунктов в размере 10 м;</w:t>
      </w:r>
    </w:p>
    <w:p>
      <w:pPr>
        <w:pStyle w:val="76"/>
        <w:numPr>
          <w:ilvl w:val="0"/>
          <w:numId w:val="3"/>
        </w:numPr>
      </w:pPr>
      <w:r>
        <w:t>охранная зона  проектируемых трансформаторных пунктов – по размеру охранных зон линий электропередач, на которых они расположены;</w:t>
      </w:r>
    </w:p>
    <w:p>
      <w:pPr>
        <w:pStyle w:val="76"/>
        <w:numPr>
          <w:ilvl w:val="0"/>
          <w:numId w:val="3"/>
        </w:numPr>
      </w:pPr>
      <w:r>
        <w:t>охранная зона проектируемых кабельных ЛЭП 10 кВ в размере 1 м;</w:t>
      </w:r>
    </w:p>
    <w:p>
      <w:pPr>
        <w:pStyle w:val="76"/>
        <w:numPr>
          <w:ilvl w:val="0"/>
          <w:numId w:val="3"/>
        </w:numPr>
      </w:pPr>
      <w:r>
        <w:t>охранная зона проектируемых газорегуляторных пунктов в виде территории, ограниченной замкнутой линией, проведенной на расстоянии 15 м от границ указанного объекта;</w:t>
      </w:r>
    </w:p>
    <w:p>
      <w:pPr>
        <w:pStyle w:val="76"/>
        <w:numPr>
          <w:ilvl w:val="0"/>
          <w:numId w:val="3"/>
        </w:numPr>
      </w:pPr>
      <w:r>
        <w:t>санитарный разрыв от проектируемых подземных газопроводов высокого давления до фундаментов зданий и сооружений в размере 7 м.</w:t>
      </w:r>
    </w:p>
    <w:bookmarkEnd w:id="7"/>
    <w:p>
      <w:pPr>
        <w:pStyle w:val="44"/>
        <w:ind w:left="0" w:firstLine="709"/>
      </w:pPr>
      <w:r>
        <w:t>Площади зон действия предлагаемых к установлению публичных сервитутов</w:t>
      </w:r>
    </w:p>
    <w:p>
      <w:pPr>
        <w:pStyle w:val="76"/>
      </w:pPr>
      <w:r>
        <w:t>В границах межевания выделяются территории публичных сервитутов для обеспечения доступа эксплуатирующих организаций к инженерным сетям (отображены на Схеме 2 графических материалов). Границы зон действия указанных публичных сервитутов приведены в таблице 2.</w:t>
      </w:r>
    </w:p>
    <w:p>
      <w:pPr>
        <w:pStyle w:val="98"/>
        <w:ind w:left="0"/>
      </w:pPr>
    </w:p>
    <w:p>
      <w:pPr>
        <w:pStyle w:val="98"/>
        <w:ind w:left="0"/>
      </w:pPr>
    </w:p>
    <w:p>
      <w:pPr>
        <w:pStyle w:val="98"/>
        <w:ind w:left="0"/>
      </w:pPr>
      <w:r>
        <w:t>Сводная таблица границ зон действия публичных сервитутов</w:t>
      </w:r>
    </w:p>
    <w:p>
      <w:pPr>
        <w:pStyle w:val="98"/>
        <w:ind w:left="0"/>
        <w:jc w:val="right"/>
        <w:rPr>
          <w:b w:val="0"/>
        </w:rPr>
      </w:pPr>
      <w:r>
        <w:rPr>
          <w:b w:val="0"/>
        </w:rPr>
        <w:t>Таблица 2</w:t>
      </w:r>
    </w:p>
    <w:p>
      <w:pPr>
        <w:pStyle w:val="98"/>
        <w:ind w:left="0"/>
        <w:jc w:val="right"/>
        <w:rPr>
          <w:b w:val="0"/>
        </w:rPr>
      </w:pPr>
    </w:p>
    <w:tbl>
      <w:tblPr>
        <w:tblStyle w:val="33"/>
        <w:tblpPr w:leftFromText="180" w:rightFromText="180" w:vertAnchor="text" w:tblpXSpec="center" w:tblpY="1"/>
        <w:tblOverlap w:val="never"/>
        <w:tblW w:w="94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040"/>
        <w:gridCol w:w="1698"/>
        <w:gridCol w:w="1706"/>
        <w:gridCol w:w="1137"/>
        <w:gridCol w:w="1847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  <w:tblHeader/>
        </w:trPr>
        <w:tc>
          <w:tcPr>
            <w:tcW w:w="9415" w:type="dxa"/>
            <w:gridSpan w:val="6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СК-59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90" w:hRule="atLeast"/>
          <w:tblHeader/>
        </w:trPr>
        <w:tc>
          <w:tcPr>
            <w:tcW w:w="1040" w:type="dxa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98" w:type="dxa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706" w:type="dxa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137" w:type="dxa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7" w:type="dxa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987" w:type="dxa"/>
            <w:vAlign w:val="center"/>
          </w:tcPr>
          <w:p>
            <w:pPr>
              <w:pStyle w:val="79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673478,2705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2268965,7811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674115,6494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2270103,6410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673483,1713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2268968,2442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674115,1188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2270137,4852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673512,2095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2268908,2961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674115,1292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2270137,7224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673523,4190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2268892,3725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674118,5576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2270170,8534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673530,9325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2268885,2397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674095,3286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2270170,5048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673527,6993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2268881,8461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674093,9619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2270130,9339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673518,7047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2268890,4125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674092,9428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2270097,4136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673507,7456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2268905,2253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674092,1918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2270071,3553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673502,2423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2268916,5318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674092,2744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2270046,2826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673545,7996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2268864,6014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674092,2720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2270046,1788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673549,0636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2268868,0273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674138,2280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2269845,8798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673600,0743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2268819,6014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674168,9243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2269871,7765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673596,7233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2268816,0850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674199,9262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2269871,8213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673571,3829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2268840,2275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674138,2412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2269820,0324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673614,8153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2268798,8299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674139,8334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2269957,8901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673618,2669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2268802,4474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674140,4156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2269981,8329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673672,0959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2268751,2293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674141,0209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2270003,9841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673668,6139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2268747,5745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674143,8182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2270027,0993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673641,8346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2268773,1062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674145,7860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2270091,9596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673633,6871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2269457,9043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674146,7666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2270127,2086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673659,0413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2269464,3067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674146,7710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2270127,2966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673731,1782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2269539,9001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674149,0275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2270158,6256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673731,7018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2269540,4101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674149,7645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2270196,0273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673810,6434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2269611,8684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674149,7736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2270196,6292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673811,1899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2269612,3287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674174,2749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2270195,7941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673903,2277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2269684,3840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674179,9207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2270193,8808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673883,9215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2269728,2293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674166,9915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2270193,9320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673887,2399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2269730,6191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674222,7784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2270178,7914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673906,4779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2269686,9286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674224,1730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2270176,2961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673907,4959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2269687,7256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674215,0052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2270145,1730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673908,4993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2269688,4169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674211,1682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2270146,3032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673933,3884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2269703,4140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674219,7587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2270175,4663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673934,4244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2269709,0544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674153,7133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2270193,3910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673934,5970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2269709,7761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674153,0257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2270158,4946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673945,3567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2269746,1363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674153,0209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2270158,3903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673945,6645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2269746,9754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674150,7638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2270127,0533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673955,7187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2269769,7658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674149,8491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2270094,1733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673956,1152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2269770,5328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674192,2761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2270099,4436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673962,1928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2269780,6971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674198,5999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2270107,0897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673968,0940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2269782,7809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674201,6823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2270104,5403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673958,1149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2269764,2151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674194,8522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2270096,2821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673949,3459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2269743,6412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674193,5575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2270095,5720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673939,2711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2269708,7111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674149,7323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2270090,1280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673899,8910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2269493,7724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674147,8136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2270026,8879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673889,3183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2269468,5965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674147,8001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2270026,7082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673866,0161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2269446,9815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674143,4278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2269990,5795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673773,5704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2269403,7616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674142,7526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2269960,0247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673745,7174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2269384,3596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674141,0786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2269958,0956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673722,6008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2269364,4679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674148,0829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2270255,4250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673720,2151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2269367,3781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674148,3479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2270262,9380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673744,3078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2269389,5279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674153,0357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2270254,8595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673745,1414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2269390,1849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674157,7061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2270260,5685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673773,3636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2269409,1480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674160,8021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2270258,0357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673774,2821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2269409,6691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674154,7405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2270250,6261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673865,8882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2269452,8656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674154,2010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2270224,6221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673885,5082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2269471,2652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674153,9245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2270206,4936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673894,8724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2269493,7181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674149,9262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2270206,6298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673922,0441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2269641,6510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674150,2016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2270224,6886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673911,5448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2269665,4953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674150,2018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2270224,6996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673823,8003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2269596,8011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674150,7441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2270250,8391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673745,3948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2269525,8280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674199,2308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2270197,8955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673671,5197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2269448,4133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674208,5362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2270197,9700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673666,7336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2269445,6214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674208,2287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2270198,0640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673645,3846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2269440,2304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674209,3985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2270201,8892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673643,9969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2269441,5920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674222,1534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2270197,9885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673643,5891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2269130,1014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674244,3541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2270191,3271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673644,1359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2269131,1697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674244,7508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2270191,1597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673648,8129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2269128,8414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674269,7184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2270177,2849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673667,6675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2269124,1941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674269,9412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2270173,9325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673647,6675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2269124,1941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674265,8727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2270175,3113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673648,3197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2269127,7464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674263,7263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2270176,0387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673686,7142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2268730,3298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674242,9971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2270187,5581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673690,2270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2268734,0170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674221,2878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2270194,0720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673726,2543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2268699,8152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674210,7619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2270193,9877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673760,1940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2268736,1294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674217,5506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2269911,8468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673760,0439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2268737,8560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674258,5328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2269944,2109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673771,3889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2268747,7651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674292,1304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2269973,3300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673779,8763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2268739,6790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674292,9865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2269973,9943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673780,0408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2268738,1047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674319,0139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2269992,0190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673731,7441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2268687,4183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674319,0279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2269967,7009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673914,7950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2269668,0399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674304,8193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2269957,8611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673923,3306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2269648,6552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674271,4591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2269928,9478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673928,5658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2269677,1579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674271,1072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2269928,6566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673919,3442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2269671,6014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674249,8751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2269911,8893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673991,7624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2270245,8334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674338,9032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2270286,1766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674049,3821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2270252,0195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674359,6572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2270286,3620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674049,4580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2270252,0262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674379,2870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2270283,6663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674087,0459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2270254,6169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674359,7939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2270280,5230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674087,1739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2270254,6216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674338,9056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2270280,5230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674124,0332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2270254,7963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674339,0207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2270005,5090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674123,8933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2270250,7956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674368,7881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2270023,4709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674087,2570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2270250,6219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674376,6877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2270033,9688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674049,7711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2270248,0383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674382,4978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2270037,7155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673991,7624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2270241,8104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674418,6644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2270045,7954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674001,5239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2269829,7724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674418,7226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2270025,3154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674053,2898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2269880,4927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674390,4536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2270018,9999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674070,7116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2269895,1403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674379,2466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2270006,5933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674091,0503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2269906,4486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674377,1467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2270005,1556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674108,9122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2269912,8611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674339,0304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2269981,5532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674113,9199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2269913,0560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674339,0572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2269916,5130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674113,8114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2269909,2786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674419,0306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2269916,5829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674093,8923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2269902,3056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674419,0432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2269912,1120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674073,9293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2269891,3132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674339,0589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2269912,0068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674056,5075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2269876,6656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674438,6534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2270050,1973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674004,8071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2269826,3957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674492,1748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2270058,8348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674036,4893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2270476,3111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674495,1008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2270058,8733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674055,9652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2270479,5060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674521,3356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2270055,3454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674056,6558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2270477,5426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674558,3920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2270050,3622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674047,2698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2270465,8456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674558,6153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2270050,3296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674045,4230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2270466,3682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674623,4890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2270040,1104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674089,5508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2270178,3270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674685,2321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2270030,5699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674085,7174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2270179,4694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674750,9220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2270023,9722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674091,7653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2270199,7634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674801,3252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2270020,5691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674095,6819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2270199,1707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674801,4016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2270010,2174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674095,4174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2270174,5066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674769,3311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2270010,1855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674118,9336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2270174,8595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674688,7748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2270010,1135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674122,9550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2270223,9484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674682,9686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2270010,6966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674122,6737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2270215,9002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674682,4409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2270010,7638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674122,3565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2270206,8239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674620,4203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2270020,3472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674122,3409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2270206,3790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674620,3913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2270020,3518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674121,2249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2270167,5049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674555,6147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2270030,5557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674120,8380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2270154,0298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674518,6701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2270035,5238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674119,1202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2270137,4289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674493,9011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2270038,8546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674119,5586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2270109,4643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674441,4027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2270030,3823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674119,2532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2270098,8274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674438,7123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2270029,7812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674116,6433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2270068,2389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674438,7264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2270024,8659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674114,8730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2270023,7006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674455,3676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2270017,3896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674114,9130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2269983,6580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674451,9920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2270009,8985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674114,9051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2269983,4784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674438,7666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2270009,8631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674112,5843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2269957,4485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674438,7264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2270024,8630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674115,2068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2269957,8812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674438,8233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2269989,8631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674115,0898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2269953,8078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674443,3763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2269989,8675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674110,6885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2269953,0817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674443,2603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2269912,1438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674108,3708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2269955,2326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674439,0433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2269912,1383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674110,7869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2269982,3307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674438,9335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2269951,0306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674094,3973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2269988,6315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674439,1574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2269872,1384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674097,6686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2269983,6728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674443,4051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2269872,1440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674094,3297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2269981,4701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674443,7227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2269792,0857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674087,6239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2269991,6350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674439,3847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2269792,0741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674087,2936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2269992,7035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674439,2711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2269832,0927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674086,8840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2270017,6527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674439,4414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2269772,0742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674086,8861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2270017,7827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674443,8021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2269772,0858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674088,2742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2270046,3213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674444,1203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2269691,8750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674088,1917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2270071,3743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674439,6691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2269691,8631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674088,1926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2270071,4385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674439,5555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2269731,8810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674088,9445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2270097,5304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674439,7258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2269671,8631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674088,9446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2270097,5335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674519,6965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2269672,0772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674089,9638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2270131,0596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674534,6964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2269672,1174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674089,9641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2270131,0679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674548,7909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2269672,1551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674091,3959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2270172,5213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674548,7909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2269671,8542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674091,5293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2270184,9662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674553,5103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2269663,3621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674087,0397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2270538,2588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674534,7323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2269658,5718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674106,2450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2270542,1656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674516,4361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2269664,1551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674106,7596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2270539,9828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674517,7846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2269669,1702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674097,3877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2270528,3034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674439,7335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2269669,1700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674095,2198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2270528,4258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674821,3686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2269999,1703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674090,8845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2270017,6533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674821,4268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2270019,2119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674091,2709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2269994,1188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674846,6318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2270017,5101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674110,9101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2269986,5687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674875,7802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2270004,9126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674110,8729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2270023,7373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674902,6488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2269995,3172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674110,8745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2270023,8187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674902,6529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2269974,0786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674112,6482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2270068,4431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674868,1439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2269986,4250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674112,6539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2270068,5337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674841,8538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2269997,7872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9415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2360,2172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13567,2221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2997,5961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14705,0820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2365,1179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13569,6853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2997,0655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14738,9262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2394,1562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13509,7372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2997,0759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14739,1635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2405,3657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13493,8135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3000,5043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14772,2945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2412,8792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13486,6808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2977,2753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14771,9459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2409,6460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13483,2872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2975,9086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14732,3750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2400,6514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13491,8536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2974,8895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14698,8547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2389,6923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13506,6664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2974,1385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14672,7964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2384,1890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13517,9728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2974,2210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14647,7236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2427,7463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13466,0425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2974,2187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14647,6199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2431,0103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13469,4684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3020,1747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14447,3209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2482,0210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13421,0425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3050,8710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14473,2176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2478,6700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13417,5261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3081,8729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14473,2624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2453,3296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13441,6686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3020,1879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14421,4735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2496,7620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13400,2710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3021,7801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14559,3312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2500,2136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13403,8885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3022,3623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14583,2740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2554,0426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13352,6704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3022,9676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14605,4252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2550,5606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13349,0156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3025,7649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14628,5404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2523,7813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13374,5473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3027,7327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14693,4007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2515,6338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14059,3454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3028,7133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14728,6497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2540,9880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14065,7478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3028,7177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14728,7377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2613,1249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14141,3412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3030,9742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14760,0666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2613,6485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14141,8512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3031,7111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14797,4684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2692,5901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14213,3095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3031,7203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14798,0703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2693,1366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14213,7698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3056,2215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14797,2352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2785,1744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14285,8251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3061,8674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14795,3219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2765,8682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14329,6704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3048,9382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14795,3731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2769,1865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14332,0602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3104,7251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14780,2325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2788,4245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14288,3697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3106,1197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14777,7372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2789,4426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14289,1667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3096,9519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14746,6141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2790,4460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14289,8580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3093,1149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14747,7443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2815,3351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14304,8551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3101,7053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14776,9074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2816,3711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14310,4954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3035,6600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14794,8321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2816,5437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14311,2172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3034,9724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14759,9356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2827,3034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14347,5774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3034,9676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14759,8314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2827,6112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14348,4165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3032,7105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14728,4943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2837,6654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14371,2069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3031,7958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14695,6143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2838,0619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14371,9739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3074,2228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14700,8847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2844,1395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14382,1382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3080,5466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14708,5307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2850,0406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14384,2220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3083,6290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14705,9814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2840,0615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14365,6562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3076,7989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14697,7232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2831,2926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14345,0822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3075,5042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14697,0131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2821,2177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14310,1522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3031,6790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14691,5691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2781,8377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14095,2135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3029,7603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14628,3289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2771,2650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14070,0376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3029,7468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14628,1493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2747,9628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14048,4226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3025,3745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14592,0206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2655,5171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14005,2026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3024,6993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14561,4658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2627,6641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13985,8007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3023,0253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14559,5367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2604,5475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13965,9090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3030,0296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14856,8660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2602,1618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13968,8192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3030,2946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14864,3790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2626,2545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13990,9690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3034,9824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14856,3006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2627,0881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13991,6260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3039,6528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14862,0095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2655,3103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14010,5890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3042,7488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14859,4768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2656,2287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14011,1102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3036,6872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14852,0672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2747,8349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14054,3067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3036,1477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14826,0632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2767,4549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14072,7062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3035,8712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14807,9346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2776,8191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14095,1591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3031,8728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14808,0709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2803,9908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14243,0921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3032,1483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14826,1297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2793,4915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14266,9364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3032,1485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14826,1406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2705,7470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14198,2422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3032,6908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14852,2801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2627,3415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14127,2691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3081,1775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14799,3365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2553,4664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14049,8544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3090,4829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14799,4111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2548,6802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14047,0625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3090,1754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14799,5051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2527,3313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14041,6715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3091,3452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14803,3302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2525,9436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14043,0331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3104,1001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14799,4296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2525,5358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13731,5425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3126,3008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14792,7682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2526,0825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13732,6108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3126,6975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14792,6008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2530,7596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13730,2824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3151,6651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14778,7260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2549,6142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13725,6352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3151,8879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14775,3736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2529,6142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13725,6352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3147,8194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14776,7523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2530,2664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13729,1875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3145,6729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14777,4797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2568,6609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13331,7709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3124,9438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14788,9992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2572,1737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13335,4581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3103,2345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14795,5131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2608,2010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13301,2563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3092,7086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14795,4288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2642,1407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13337,5705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3099,4973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14513,2878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2641,9906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13339,2970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3140,4795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14545,6520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2653,3356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13349,2062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3174,0771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14574,7710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2661,8230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13341,1201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3174,9332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14575,4354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2661,9875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13339,5458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3200,9606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14593,4601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2613,6907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13288,8593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3200,9746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14569,1420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2796,7417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14269,4810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3186,7659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14559,3021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2805,2773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14250,0963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3153,4058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14530,3889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2810,5125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14278,5990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3153,0539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14530,0977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2801,2909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14273,0425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3131,8218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14513,3304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2873,7091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14847,2745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3220,8499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14887,6176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2931,3288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14853,4606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3241,6039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14887,8031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2931,4047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14853,4673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3261,2337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14885,1074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2968,9926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14856,0580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3241,7406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14881,9640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2969,1206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14856,0627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3220,8523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14881,9640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3005,9798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14856,2374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3220,9674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14606,9500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3005,8400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14852,2367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3250,7348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14624,9120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2969,2036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14852,0630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3258,6344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14635,4099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2931,7178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14849,4794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3264,4445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14639,1566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2873,7091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14843,2515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3300,6111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14647,2365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2883,4706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14431,2134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3300,6693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14626,7565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2935,2365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14481,9338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3272,4003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14620,4409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2952,6583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14496,5814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3261,1933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14608,0343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2972,9970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14507,8897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3259,0934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14606,5967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2990,8589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14514,3022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3220,9771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14582,9943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2995,8666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14514,4971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3221,0039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14517,9541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2995,7581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14510,7197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3300,9772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14518,0240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2975,8390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14503,7467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3300,9899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14513,5531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2955,8760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14492,7543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3221,0056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14513,4478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2938,4542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14478,1067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3320,6001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14651,6384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2886,7538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14427,8368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3374,1215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14660,2759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2918,4359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15077,7522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3377,0474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14660,3144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2937,9119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15080,9471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3403,2823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14656,7865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2938,6025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15078,9837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3440,3387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14651,8033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2929,2165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15067,2867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3440,5620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14651,7707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2927,3697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15067,8092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3505,4357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14641,5515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2971,4974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14779,7681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3567,1787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14632,0110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2967,6640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14780,9105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3632,8687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14625,4133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2973,7120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14801,2045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3683,2719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14622,0102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2977,6286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14800,6118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3683,3482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14611,6585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2977,3641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14775,9477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3651,2778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14611,6266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3000,8803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14776,3005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3570,7214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14611,5545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3004,9017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14825,3895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3564,9153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14612,1377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3004,6204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14817,3413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3564,3876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14612,2049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3004,3032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14808,2649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3502,3670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14621,7883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3004,2876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14807,8200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3502,3380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14621,7928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3003,1716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14768,9460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3437,5613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14631,9968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3002,7847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14755,4709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3400,6168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14636,9649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3001,0669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14738,8700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3375,8478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14640,2957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3001,5053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14710,9054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3323,3494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14631,8233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3001,1999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14700,2685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3320,6589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14631,2223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2998,5900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14669,6799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3320,6731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14626,3070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2996,8197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14625,1417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3337,3143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14618,8307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2996,8597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14585,0991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3333,9387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14611,3395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2996,8518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14584,9195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3320,7133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14611,3041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2994,5310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14558,8896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3320,6731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14626,3041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2997,1535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14559,3223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3320,7700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14591,3042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2997,0365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14555,2489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3325,3230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14591,3086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2992,6352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14554,5228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3325,2070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14513,5849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2990,3175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14556,6737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3320,9900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14513,5794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2992,7336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14583,7718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3320,8802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14552,4716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2976,3440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14590,0726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3321,1041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14473,5795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2979,6153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14585,1139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3325,3518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14473,5851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2976,2764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14582,9112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3325,6694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14393,5268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2969,5706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14593,0761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3321,3314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14393,5152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2969,2403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14594,1446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3321,2178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14433,5338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2968,8307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14619,0938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3321,3881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14373,5153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2968,8328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14619,2237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3325,7488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14373,5269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2970,2209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14647,7624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3326,0670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14293,3161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2970,1384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14672,8154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3321,6158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14293,3041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2970,1393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14672,8796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3321,5022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14333,3221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2970,8912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14698,9715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3321,6725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14273,3042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2970,8913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14698,9746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3401,6431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14273,5183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2971,9105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14732,5007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3416,6431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14273,5585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2971,9108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14732,5089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3430,7376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14273,5962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2973,3426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14773,9624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3430,7376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14273,2952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2973,4760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14786,4073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3435,4570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14264,8032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2968,9864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15139,6999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3416,6790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14260,0129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2988,1917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15143,6067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3398,3828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14265,5962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2988,7063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15141,4239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317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3399,7313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14270,6113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2979,3343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15129,7444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318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3321,6802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14270,6111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2977,1665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15129,8669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319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3703,3153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14600,6114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2972,8312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14619,0944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3703,3734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14620,6530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2973,2176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14595,5599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3728,5785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14618,9512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2992,8568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14588,0098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3757,7269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14606,3537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2992,8196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14625,1784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323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3784,5955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14596,7583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2992,8212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14625,2598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3784,5996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14575,5197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2994,5949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14669,8842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325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3750,0906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14587,8661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4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169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2994,6006</w:t>
            </w:r>
          </w:p>
        </w:tc>
        <w:tc>
          <w:tcPr>
            <w:tcW w:w="170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14669,9748</w:t>
            </w:r>
          </w:p>
        </w:tc>
        <w:tc>
          <w:tcPr>
            <w:tcW w:w="11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326</w:t>
            </w:r>
          </w:p>
        </w:tc>
        <w:tc>
          <w:tcPr>
            <w:tcW w:w="184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3723,8005</w:t>
            </w:r>
          </w:p>
        </w:tc>
        <w:tc>
          <w:tcPr>
            <w:tcW w:w="198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14599,2283</w:t>
            </w:r>
          </w:p>
        </w:tc>
      </w:tr>
    </w:tbl>
    <w:p>
      <w:pPr>
        <w:pStyle w:val="2"/>
        <w:rPr>
          <w:sz w:val="20"/>
          <w:szCs w:val="20"/>
        </w:rPr>
      </w:pPr>
      <w:bookmarkStart w:id="8" w:name="_Toc392756386"/>
      <w:r>
        <w:t>Приложения</w:t>
      </w:r>
      <w:bookmarkEnd w:id="8"/>
    </w:p>
    <w:p>
      <w:pPr>
        <w:pStyle w:val="76"/>
      </w:pPr>
      <w:r>
        <w:t>Приложение 1. Схема границ формируемых и существующих земельных участков</w:t>
      </w:r>
    </w:p>
    <w:p>
      <w:pPr>
        <w:pStyle w:val="76"/>
      </w:pPr>
      <w:r>
        <w:t>Приложение 2. Схема границ зон действия публичного сервитута</w:t>
      </w:r>
    </w:p>
    <w:p>
      <w:pPr>
        <w:pStyle w:val="76"/>
      </w:pPr>
      <w:r>
        <w:t>Приложение 3. Каталог координат формируемых земельных участков</w:t>
      </w:r>
    </w:p>
    <w:p/>
    <w:sectPr>
      <w:footerReference r:id="rId4" w:type="default"/>
      <w:headerReference r:id="rId3" w:type="even"/>
      <w:pgSz w:w="11906" w:h="16838"/>
      <w:pgMar w:top="1134" w:right="850" w:bottom="1134" w:left="1701" w:header="708" w:footer="708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onsolas">
    <w:panose1 w:val="020B0609020204030204"/>
    <w:charset w:val="CC"/>
    <w:family w:val="modern"/>
    <w:pitch w:val="default"/>
    <w:sig w:usb0="E00006FF" w:usb1="0000FCFF" w:usb2="00000001" w:usb3="00000000" w:csb0="6000019F" w:csb1="DFD7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476001"/>
    </w:sdtPr>
    <w:sdtContent>
      <w:p>
        <w:pPr>
          <w:pStyle w:val="2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34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t>9</w:t>
    </w:r>
    <w:r>
      <w:fldChar w:fldCharType="end"/>
    </w:r>
  </w:p>
  <w:p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B4A"/>
    <w:multiLevelType w:val="multilevel"/>
    <w:tmpl w:val="08F97B4A"/>
    <w:lvl w:ilvl="0" w:tentative="0">
      <w:start w:val="1"/>
      <w:numFmt w:val="bullet"/>
      <w:lvlText w:val=""/>
      <w:lvlJc w:val="left"/>
      <w:pPr>
        <w:ind w:left="1353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nsid w:val="3F0731AC"/>
    <w:multiLevelType w:val="multilevel"/>
    <w:tmpl w:val="3F0731AC"/>
    <w:lvl w:ilvl="0" w:tentative="0">
      <w:start w:val="1"/>
      <w:numFmt w:val="bullet"/>
      <w:lvlText w:val=""/>
      <w:lvlJc w:val="left"/>
      <w:pPr>
        <w:ind w:left="178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50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2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94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66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38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0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2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549" w:hanging="360"/>
      </w:pPr>
      <w:rPr>
        <w:rFonts w:hint="default" w:ascii="Wingdings" w:hAnsi="Wingdings"/>
      </w:rPr>
    </w:lvl>
  </w:abstractNum>
  <w:abstractNum w:abstractNumId="2">
    <w:nsid w:val="5B2A2049"/>
    <w:multiLevelType w:val="multilevel"/>
    <w:tmpl w:val="5B2A2049"/>
    <w:lvl w:ilvl="0" w:tentative="0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nsid w:val="7371098D"/>
    <w:multiLevelType w:val="multilevel"/>
    <w:tmpl w:val="7371098D"/>
    <w:lvl w:ilvl="0" w:tentative="0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FDF"/>
    <w:rsid w:val="000027AA"/>
    <w:rsid w:val="00014EB1"/>
    <w:rsid w:val="00015D83"/>
    <w:rsid w:val="0005612E"/>
    <w:rsid w:val="00062AF2"/>
    <w:rsid w:val="00067F12"/>
    <w:rsid w:val="00077151"/>
    <w:rsid w:val="000821F7"/>
    <w:rsid w:val="00087CE8"/>
    <w:rsid w:val="000A2B1E"/>
    <w:rsid w:val="000B437D"/>
    <w:rsid w:val="000E6262"/>
    <w:rsid w:val="000F0204"/>
    <w:rsid w:val="000F65F2"/>
    <w:rsid w:val="0011310E"/>
    <w:rsid w:val="00120A01"/>
    <w:rsid w:val="001220AE"/>
    <w:rsid w:val="0012221F"/>
    <w:rsid w:val="00125F8C"/>
    <w:rsid w:val="001306FC"/>
    <w:rsid w:val="00134426"/>
    <w:rsid w:val="00140982"/>
    <w:rsid w:val="00140E32"/>
    <w:rsid w:val="00160C16"/>
    <w:rsid w:val="0016420C"/>
    <w:rsid w:val="0016676D"/>
    <w:rsid w:val="00173514"/>
    <w:rsid w:val="00176F24"/>
    <w:rsid w:val="001832DD"/>
    <w:rsid w:val="00186C3D"/>
    <w:rsid w:val="001B15C8"/>
    <w:rsid w:val="001B36F6"/>
    <w:rsid w:val="001C01B3"/>
    <w:rsid w:val="001C249B"/>
    <w:rsid w:val="001D4390"/>
    <w:rsid w:val="001F0D55"/>
    <w:rsid w:val="001F1E3C"/>
    <w:rsid w:val="001F576B"/>
    <w:rsid w:val="001F6CBB"/>
    <w:rsid w:val="00205FC1"/>
    <w:rsid w:val="002154B3"/>
    <w:rsid w:val="00222144"/>
    <w:rsid w:val="002409BE"/>
    <w:rsid w:val="00252F3A"/>
    <w:rsid w:val="0027419B"/>
    <w:rsid w:val="002757C6"/>
    <w:rsid w:val="00282167"/>
    <w:rsid w:val="002875FE"/>
    <w:rsid w:val="00290C45"/>
    <w:rsid w:val="002B48FE"/>
    <w:rsid w:val="002C563C"/>
    <w:rsid w:val="002D2C84"/>
    <w:rsid w:val="002D339E"/>
    <w:rsid w:val="002E5495"/>
    <w:rsid w:val="002F0538"/>
    <w:rsid w:val="00311A45"/>
    <w:rsid w:val="003172C0"/>
    <w:rsid w:val="00320D75"/>
    <w:rsid w:val="0033250E"/>
    <w:rsid w:val="00341A0F"/>
    <w:rsid w:val="003510D8"/>
    <w:rsid w:val="00362B66"/>
    <w:rsid w:val="003A5003"/>
    <w:rsid w:val="003B32C5"/>
    <w:rsid w:val="003B6126"/>
    <w:rsid w:val="003C35C3"/>
    <w:rsid w:val="003D016E"/>
    <w:rsid w:val="003D0D33"/>
    <w:rsid w:val="003E3958"/>
    <w:rsid w:val="003F1A1F"/>
    <w:rsid w:val="00402CDA"/>
    <w:rsid w:val="00410CEA"/>
    <w:rsid w:val="00411EF7"/>
    <w:rsid w:val="00423C6C"/>
    <w:rsid w:val="00424495"/>
    <w:rsid w:val="004279B5"/>
    <w:rsid w:val="004307E0"/>
    <w:rsid w:val="00432BF8"/>
    <w:rsid w:val="00440689"/>
    <w:rsid w:val="00445E88"/>
    <w:rsid w:val="004522ED"/>
    <w:rsid w:val="00453FCA"/>
    <w:rsid w:val="0045686D"/>
    <w:rsid w:val="004639DA"/>
    <w:rsid w:val="00464076"/>
    <w:rsid w:val="004706E5"/>
    <w:rsid w:val="00474CC8"/>
    <w:rsid w:val="004913E8"/>
    <w:rsid w:val="00494E74"/>
    <w:rsid w:val="00495EF5"/>
    <w:rsid w:val="004A4DE6"/>
    <w:rsid w:val="004B5211"/>
    <w:rsid w:val="004D1CCA"/>
    <w:rsid w:val="004D510B"/>
    <w:rsid w:val="004D6B85"/>
    <w:rsid w:val="004E39CD"/>
    <w:rsid w:val="00511363"/>
    <w:rsid w:val="00527208"/>
    <w:rsid w:val="00540D16"/>
    <w:rsid w:val="00543313"/>
    <w:rsid w:val="00547B10"/>
    <w:rsid w:val="00573D99"/>
    <w:rsid w:val="005943B1"/>
    <w:rsid w:val="005A5A7B"/>
    <w:rsid w:val="005B047C"/>
    <w:rsid w:val="005B2032"/>
    <w:rsid w:val="005C03E2"/>
    <w:rsid w:val="005C6A07"/>
    <w:rsid w:val="005D5A1D"/>
    <w:rsid w:val="005E264B"/>
    <w:rsid w:val="005E670B"/>
    <w:rsid w:val="005F796A"/>
    <w:rsid w:val="00602C59"/>
    <w:rsid w:val="006047DE"/>
    <w:rsid w:val="00604C02"/>
    <w:rsid w:val="00611BB8"/>
    <w:rsid w:val="00613739"/>
    <w:rsid w:val="00632A9E"/>
    <w:rsid w:val="00633065"/>
    <w:rsid w:val="006402EA"/>
    <w:rsid w:val="00642E68"/>
    <w:rsid w:val="00644E55"/>
    <w:rsid w:val="006525EB"/>
    <w:rsid w:val="006571A3"/>
    <w:rsid w:val="006645E3"/>
    <w:rsid w:val="00665872"/>
    <w:rsid w:val="00684A86"/>
    <w:rsid w:val="00691025"/>
    <w:rsid w:val="00691A65"/>
    <w:rsid w:val="0069368B"/>
    <w:rsid w:val="006A0198"/>
    <w:rsid w:val="006A06FA"/>
    <w:rsid w:val="006A1D03"/>
    <w:rsid w:val="006A682B"/>
    <w:rsid w:val="006A75D4"/>
    <w:rsid w:val="006B02CD"/>
    <w:rsid w:val="006B2E9F"/>
    <w:rsid w:val="006C5622"/>
    <w:rsid w:val="006F07DA"/>
    <w:rsid w:val="006F1236"/>
    <w:rsid w:val="006F1F5C"/>
    <w:rsid w:val="006F535B"/>
    <w:rsid w:val="00703462"/>
    <w:rsid w:val="00714EDC"/>
    <w:rsid w:val="00717228"/>
    <w:rsid w:val="00727498"/>
    <w:rsid w:val="007336C3"/>
    <w:rsid w:val="007422A6"/>
    <w:rsid w:val="00745719"/>
    <w:rsid w:val="00751FF6"/>
    <w:rsid w:val="00771C86"/>
    <w:rsid w:val="00794834"/>
    <w:rsid w:val="00794B2D"/>
    <w:rsid w:val="007A4065"/>
    <w:rsid w:val="007A4CE8"/>
    <w:rsid w:val="007C0D9B"/>
    <w:rsid w:val="007D1BFB"/>
    <w:rsid w:val="007E0B72"/>
    <w:rsid w:val="007E37AC"/>
    <w:rsid w:val="007E6958"/>
    <w:rsid w:val="007F371B"/>
    <w:rsid w:val="007F3DE7"/>
    <w:rsid w:val="007F7FDF"/>
    <w:rsid w:val="008118C6"/>
    <w:rsid w:val="008161D8"/>
    <w:rsid w:val="00824D00"/>
    <w:rsid w:val="00825068"/>
    <w:rsid w:val="008352D7"/>
    <w:rsid w:val="00845597"/>
    <w:rsid w:val="00861123"/>
    <w:rsid w:val="00864E10"/>
    <w:rsid w:val="0087541A"/>
    <w:rsid w:val="00884C66"/>
    <w:rsid w:val="00886D63"/>
    <w:rsid w:val="008A128D"/>
    <w:rsid w:val="008B43FE"/>
    <w:rsid w:val="008C1043"/>
    <w:rsid w:val="008C2DFA"/>
    <w:rsid w:val="008C6C72"/>
    <w:rsid w:val="008D249F"/>
    <w:rsid w:val="008F3355"/>
    <w:rsid w:val="008F7B5C"/>
    <w:rsid w:val="009041D6"/>
    <w:rsid w:val="00910581"/>
    <w:rsid w:val="009168B1"/>
    <w:rsid w:val="00944370"/>
    <w:rsid w:val="0095106D"/>
    <w:rsid w:val="00964517"/>
    <w:rsid w:val="00975E5C"/>
    <w:rsid w:val="009762FC"/>
    <w:rsid w:val="009852A4"/>
    <w:rsid w:val="00985583"/>
    <w:rsid w:val="0098722F"/>
    <w:rsid w:val="009D0DB3"/>
    <w:rsid w:val="009E7478"/>
    <w:rsid w:val="009F2E1E"/>
    <w:rsid w:val="009F539C"/>
    <w:rsid w:val="00A00704"/>
    <w:rsid w:val="00A03251"/>
    <w:rsid w:val="00A118BF"/>
    <w:rsid w:val="00A11CD0"/>
    <w:rsid w:val="00A43839"/>
    <w:rsid w:val="00A50D36"/>
    <w:rsid w:val="00A5448F"/>
    <w:rsid w:val="00A643AB"/>
    <w:rsid w:val="00A6653A"/>
    <w:rsid w:val="00A71003"/>
    <w:rsid w:val="00A767A3"/>
    <w:rsid w:val="00A81008"/>
    <w:rsid w:val="00A83F57"/>
    <w:rsid w:val="00A90211"/>
    <w:rsid w:val="00A94285"/>
    <w:rsid w:val="00AA2E0D"/>
    <w:rsid w:val="00AB58E4"/>
    <w:rsid w:val="00AD75FC"/>
    <w:rsid w:val="00AE100A"/>
    <w:rsid w:val="00AE7D70"/>
    <w:rsid w:val="00AF0255"/>
    <w:rsid w:val="00AF07F1"/>
    <w:rsid w:val="00B040D9"/>
    <w:rsid w:val="00B154BC"/>
    <w:rsid w:val="00B2200D"/>
    <w:rsid w:val="00B46EC1"/>
    <w:rsid w:val="00B61128"/>
    <w:rsid w:val="00B80E9D"/>
    <w:rsid w:val="00B93CC9"/>
    <w:rsid w:val="00BB4BCE"/>
    <w:rsid w:val="00BD2E12"/>
    <w:rsid w:val="00BE0287"/>
    <w:rsid w:val="00BF2618"/>
    <w:rsid w:val="00BF427F"/>
    <w:rsid w:val="00BF5B0B"/>
    <w:rsid w:val="00C050EE"/>
    <w:rsid w:val="00C1059D"/>
    <w:rsid w:val="00C114ED"/>
    <w:rsid w:val="00C36611"/>
    <w:rsid w:val="00C36C4B"/>
    <w:rsid w:val="00C47A1B"/>
    <w:rsid w:val="00C47B3D"/>
    <w:rsid w:val="00C5136A"/>
    <w:rsid w:val="00C564CB"/>
    <w:rsid w:val="00C62158"/>
    <w:rsid w:val="00C65120"/>
    <w:rsid w:val="00C71F40"/>
    <w:rsid w:val="00C75D86"/>
    <w:rsid w:val="00C911A3"/>
    <w:rsid w:val="00CA679A"/>
    <w:rsid w:val="00CA6A2E"/>
    <w:rsid w:val="00CB04B2"/>
    <w:rsid w:val="00CB38E2"/>
    <w:rsid w:val="00CB6BB9"/>
    <w:rsid w:val="00CC0D64"/>
    <w:rsid w:val="00CC297A"/>
    <w:rsid w:val="00CD06AE"/>
    <w:rsid w:val="00CD4CFB"/>
    <w:rsid w:val="00CF6152"/>
    <w:rsid w:val="00D251BC"/>
    <w:rsid w:val="00D27264"/>
    <w:rsid w:val="00D33753"/>
    <w:rsid w:val="00D40B79"/>
    <w:rsid w:val="00D42CDA"/>
    <w:rsid w:val="00D46B85"/>
    <w:rsid w:val="00D4761E"/>
    <w:rsid w:val="00D51067"/>
    <w:rsid w:val="00D5214C"/>
    <w:rsid w:val="00D531AE"/>
    <w:rsid w:val="00D6520B"/>
    <w:rsid w:val="00D90740"/>
    <w:rsid w:val="00D96BB3"/>
    <w:rsid w:val="00DB5191"/>
    <w:rsid w:val="00DC063C"/>
    <w:rsid w:val="00DC5ED5"/>
    <w:rsid w:val="00DD2EF0"/>
    <w:rsid w:val="00DE4CCC"/>
    <w:rsid w:val="00DE5808"/>
    <w:rsid w:val="00E01035"/>
    <w:rsid w:val="00E0134C"/>
    <w:rsid w:val="00E1270D"/>
    <w:rsid w:val="00E133D2"/>
    <w:rsid w:val="00E150DE"/>
    <w:rsid w:val="00E212E6"/>
    <w:rsid w:val="00E4025F"/>
    <w:rsid w:val="00E42895"/>
    <w:rsid w:val="00E4630A"/>
    <w:rsid w:val="00E51C50"/>
    <w:rsid w:val="00E76FCD"/>
    <w:rsid w:val="00E82E14"/>
    <w:rsid w:val="00EA17EE"/>
    <w:rsid w:val="00EA7B1E"/>
    <w:rsid w:val="00EE7FC0"/>
    <w:rsid w:val="00F50BA3"/>
    <w:rsid w:val="00F56CA2"/>
    <w:rsid w:val="00F94CBF"/>
    <w:rsid w:val="00FA02C7"/>
    <w:rsid w:val="00FB4DDD"/>
    <w:rsid w:val="00FE06A9"/>
    <w:rsid w:val="00FE2C47"/>
    <w:rsid w:val="00FE5ED4"/>
    <w:rsid w:val="4116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0" w:name="footnote text"/>
    <w:lsdException w:qFormat="1" w:uiPriority="0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iPriority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qFormat="1" w:uiPriority="0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0" w:name="Body Text 2"/>
    <w:lsdException w:qFormat="1" w:uiPriority="0" w:name="Body Text 3"/>
    <w:lsdException w:uiPriority="99" w:name="Body Text Indent 2"/>
    <w:lsdException w:uiPriority="0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0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spacing w:before="480" w:after="0"/>
      <w:jc w:val="center"/>
      <w:outlineLvl w:val="0"/>
    </w:pPr>
    <w:rPr>
      <w:rFonts w:ascii="Times New Roman" w:hAnsi="Times New Roman" w:eastAsia="Times New Roman" w:cs="Times New Roman"/>
      <w:b/>
      <w:bCs/>
      <w:sz w:val="32"/>
      <w:szCs w:val="28"/>
    </w:rPr>
  </w:style>
  <w:style w:type="paragraph" w:styleId="3">
    <w:name w:val="heading 2"/>
    <w:basedOn w:val="1"/>
    <w:next w:val="1"/>
    <w:link w:val="36"/>
    <w:unhideWhenUsed/>
    <w:qFormat/>
    <w:uiPriority w:val="0"/>
    <w:pPr>
      <w:keepNext/>
      <w:keepLines/>
      <w:spacing w:before="200" w:after="0"/>
      <w:outlineLvl w:val="1"/>
    </w:pPr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4">
    <w:name w:val="heading 3"/>
    <w:basedOn w:val="1"/>
    <w:next w:val="1"/>
    <w:link w:val="37"/>
    <w:semiHidden/>
    <w:unhideWhenUsed/>
    <w:qFormat/>
    <w:uiPriority w:val="9"/>
    <w:pPr>
      <w:keepNext/>
      <w:keepLines/>
      <w:spacing w:before="200" w:after="0"/>
      <w:outlineLvl w:val="2"/>
    </w:pPr>
    <w:rPr>
      <w:rFonts w:ascii="Cambria" w:hAnsi="Cambria" w:eastAsia="Times New Roman" w:cs="Times New Roman"/>
      <w:b/>
      <w:bCs/>
      <w:color w:val="4F81BD"/>
    </w:rPr>
  </w:style>
  <w:style w:type="paragraph" w:styleId="5">
    <w:name w:val="heading 4"/>
    <w:basedOn w:val="1"/>
    <w:next w:val="1"/>
    <w:link w:val="38"/>
    <w:semiHidden/>
    <w:unhideWhenUsed/>
    <w:qFormat/>
    <w:uiPriority w:val="0"/>
    <w:pPr>
      <w:keepNext/>
      <w:spacing w:before="240" w:after="60" w:line="240" w:lineRule="auto"/>
      <w:ind w:firstLine="851"/>
      <w:outlineLvl w:val="3"/>
    </w:pPr>
    <w:rPr>
      <w:rFonts w:ascii="Calibri" w:hAnsi="Calibri" w:eastAsia="Times New Roman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39"/>
    <w:semiHidden/>
    <w:unhideWhenUsed/>
    <w:qFormat/>
    <w:uiPriority w:val="0"/>
    <w:pPr>
      <w:spacing w:before="240" w:after="60" w:line="240" w:lineRule="auto"/>
      <w:ind w:firstLine="851"/>
      <w:outlineLvl w:val="4"/>
    </w:pPr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40"/>
    <w:semiHidden/>
    <w:unhideWhenUsed/>
    <w:qFormat/>
    <w:uiPriority w:val="0"/>
    <w:pPr>
      <w:keepNext/>
      <w:keepLines/>
      <w:spacing w:before="200" w:after="0"/>
      <w:outlineLvl w:val="5"/>
    </w:pPr>
    <w:rPr>
      <w:rFonts w:ascii="Cambria" w:hAnsi="Cambria" w:eastAsia="Times New Roman" w:cs="Times New Roman"/>
      <w:i/>
      <w:iCs/>
      <w:color w:val="243F60"/>
    </w:rPr>
  </w:style>
  <w:style w:type="paragraph" w:styleId="8">
    <w:name w:val="heading 7"/>
    <w:basedOn w:val="1"/>
    <w:next w:val="1"/>
    <w:link w:val="41"/>
    <w:semiHidden/>
    <w:unhideWhenUsed/>
    <w:qFormat/>
    <w:uiPriority w:val="0"/>
    <w:pPr>
      <w:keepNext/>
      <w:keepLines/>
      <w:spacing w:before="200" w:after="0"/>
      <w:outlineLvl w:val="6"/>
    </w:pPr>
    <w:rPr>
      <w:rFonts w:ascii="Cambria" w:hAnsi="Cambria" w:eastAsia="Times New Roman" w:cs="Times New Roman"/>
      <w:i/>
      <w:iCs/>
      <w:color w:val="404040"/>
    </w:rPr>
  </w:style>
  <w:style w:type="paragraph" w:styleId="9">
    <w:name w:val="heading 8"/>
    <w:basedOn w:val="1"/>
    <w:next w:val="1"/>
    <w:link w:val="42"/>
    <w:semiHidden/>
    <w:unhideWhenUsed/>
    <w:qFormat/>
    <w:uiPriority w:val="0"/>
    <w:pPr>
      <w:keepNext/>
      <w:keepLines/>
      <w:spacing w:before="200" w:after="0"/>
      <w:outlineLvl w:val="7"/>
    </w:pPr>
    <w:rPr>
      <w:rFonts w:ascii="Cambria" w:hAnsi="Cambria" w:eastAsia="Times New Roman" w:cs="Times New Roman"/>
      <w:color w:val="404040"/>
      <w:sz w:val="20"/>
      <w:szCs w:val="20"/>
    </w:rPr>
  </w:style>
  <w:style w:type="paragraph" w:styleId="10">
    <w:name w:val="heading 9"/>
    <w:basedOn w:val="1"/>
    <w:next w:val="1"/>
    <w:link w:val="43"/>
    <w:semiHidden/>
    <w:unhideWhenUsed/>
    <w:qFormat/>
    <w:uiPriority w:val="0"/>
    <w:pPr>
      <w:spacing w:before="240" w:after="60"/>
      <w:outlineLvl w:val="8"/>
    </w:pPr>
    <w:rPr>
      <w:rFonts w:ascii="Cambria" w:hAnsi="Cambria" w:eastAsia="Times New Roman" w:cs="Times New Roman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73"/>
    <w:semiHidden/>
    <w:unhideWhenUsed/>
    <w:uiPriority w:val="0"/>
    <w:pPr>
      <w:spacing w:after="0" w:line="240" w:lineRule="auto"/>
    </w:pPr>
    <w:rPr>
      <w:rFonts w:ascii="Tahoma" w:hAnsi="Tahoma" w:eastAsia="Times New Roman" w:cs="Tahoma"/>
      <w:sz w:val="16"/>
      <w:szCs w:val="16"/>
    </w:rPr>
  </w:style>
  <w:style w:type="paragraph" w:styleId="12">
    <w:name w:val="Body Text 2"/>
    <w:basedOn w:val="1"/>
    <w:link w:val="61"/>
    <w:semiHidden/>
    <w:unhideWhenUsed/>
    <w:qFormat/>
    <w:uiPriority w:val="0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3">
    <w:name w:val="Plain Text"/>
    <w:basedOn w:val="1"/>
    <w:link w:val="69"/>
    <w:semiHidden/>
    <w:unhideWhenUsed/>
    <w:uiPriority w:val="0"/>
    <w:pPr>
      <w:spacing w:after="0" w:line="240" w:lineRule="auto"/>
    </w:pPr>
    <w:rPr>
      <w:rFonts w:ascii="Times New Roman" w:hAnsi="Times New Roman" w:eastAsia="Times New Roman" w:cs="Times New Roman"/>
      <w:sz w:val="26"/>
      <w:szCs w:val="20"/>
    </w:rPr>
  </w:style>
  <w:style w:type="paragraph" w:styleId="14">
    <w:name w:val="Body Text Indent 3"/>
    <w:basedOn w:val="1"/>
    <w:link w:val="65"/>
    <w:semiHidden/>
    <w:unhideWhenUsed/>
    <w:uiPriority w:val="0"/>
    <w:pPr>
      <w:spacing w:after="120"/>
      <w:ind w:left="283"/>
    </w:pPr>
    <w:rPr>
      <w:rFonts w:ascii="Times New Roman" w:hAnsi="Times New Roman" w:eastAsia="Times New Roman" w:cs="Times New Roman"/>
      <w:sz w:val="16"/>
      <w:szCs w:val="16"/>
    </w:rPr>
  </w:style>
  <w:style w:type="paragraph" w:styleId="15">
    <w:name w:val="endnote text"/>
    <w:basedOn w:val="1"/>
    <w:link w:val="92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16">
    <w:name w:val="annotation text"/>
    <w:basedOn w:val="1"/>
    <w:link w:val="53"/>
    <w:semiHidden/>
    <w:unhideWhenUsed/>
    <w:qFormat/>
    <w:uiPriority w:val="0"/>
    <w:pPr>
      <w:spacing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7">
    <w:name w:val="annotation subject"/>
    <w:basedOn w:val="16"/>
    <w:next w:val="16"/>
    <w:link w:val="71"/>
    <w:semiHidden/>
    <w:unhideWhenUsed/>
    <w:uiPriority w:val="0"/>
    <w:rPr>
      <w:b/>
      <w:bCs/>
    </w:rPr>
  </w:style>
  <w:style w:type="paragraph" w:styleId="18">
    <w:name w:val="Document Map"/>
    <w:basedOn w:val="1"/>
    <w:link w:val="67"/>
    <w:semiHidden/>
    <w:unhideWhenUsed/>
    <w:uiPriority w:val="0"/>
    <w:pPr>
      <w:spacing w:after="0" w:line="240" w:lineRule="auto"/>
    </w:pPr>
    <w:rPr>
      <w:rFonts w:ascii="Tahoma" w:hAnsi="Tahoma" w:eastAsia="Times New Roman" w:cs="Tahoma"/>
      <w:sz w:val="16"/>
      <w:szCs w:val="16"/>
    </w:rPr>
  </w:style>
  <w:style w:type="paragraph" w:styleId="19">
    <w:name w:val="footnote text"/>
    <w:basedOn w:val="1"/>
    <w:link w:val="51"/>
    <w:semiHidden/>
    <w:unhideWhenUsed/>
    <w:qFormat/>
    <w:uiPriority w:val="0"/>
    <w:pPr>
      <w:spacing w:after="0" w:line="240" w:lineRule="auto"/>
    </w:pPr>
    <w:rPr>
      <w:rFonts w:ascii="Times New Roman" w:hAnsi="Times New Roman" w:cs="Times New Roman"/>
    </w:rPr>
  </w:style>
  <w:style w:type="paragraph" w:styleId="20">
    <w:name w:val="header"/>
    <w:basedOn w:val="1"/>
    <w:link w:val="100"/>
    <w:semiHidden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"/>
    <w:basedOn w:val="1"/>
    <w:link w:val="57"/>
    <w:semiHidden/>
    <w:unhideWhenUsed/>
    <w:qFormat/>
    <w:uiPriority w:val="0"/>
    <w:pPr>
      <w:spacing w:after="120" w:line="240" w:lineRule="auto"/>
      <w:ind w:firstLine="851"/>
    </w:pPr>
    <w:rPr>
      <w:rFonts w:ascii="Times New Roman" w:hAnsi="Times New Roman" w:cs="Times New Roman"/>
      <w:sz w:val="24"/>
      <w:szCs w:val="24"/>
    </w:rPr>
  </w:style>
  <w:style w:type="paragraph" w:styleId="22">
    <w:name w:val="toc 1"/>
    <w:basedOn w:val="1"/>
    <w:next w:val="1"/>
    <w:unhideWhenUsed/>
    <w:qFormat/>
    <w:uiPriority w:val="39"/>
    <w:rPr>
      <w:rFonts w:ascii="Calibri" w:hAnsi="Calibri" w:eastAsia="Times New Roman" w:cs="Times New Roman"/>
    </w:rPr>
  </w:style>
  <w:style w:type="paragraph" w:styleId="23">
    <w:name w:val="toc 3"/>
    <w:basedOn w:val="1"/>
    <w:next w:val="1"/>
    <w:unhideWhenUsed/>
    <w:uiPriority w:val="39"/>
    <w:pPr>
      <w:spacing w:after="100"/>
      <w:ind w:left="440"/>
    </w:pPr>
  </w:style>
  <w:style w:type="paragraph" w:styleId="24">
    <w:name w:val="toc 2"/>
    <w:basedOn w:val="1"/>
    <w:next w:val="1"/>
    <w:semiHidden/>
    <w:unhideWhenUsed/>
    <w:qFormat/>
    <w:uiPriority w:val="39"/>
    <w:pPr>
      <w:ind w:left="220"/>
    </w:pPr>
    <w:rPr>
      <w:rFonts w:ascii="Calibri" w:hAnsi="Calibri" w:eastAsia="Times New Roman" w:cs="Times New Roman"/>
    </w:rPr>
  </w:style>
  <w:style w:type="paragraph" w:styleId="25">
    <w:name w:val="List Bullet 4"/>
    <w:basedOn w:val="1"/>
    <w:semiHidden/>
    <w:unhideWhenUsed/>
    <w:qFormat/>
    <w:uiPriority w:val="0"/>
    <w:pPr>
      <w:tabs>
        <w:tab w:val="left" w:pos="1209"/>
      </w:tabs>
      <w:ind w:left="1209" w:hanging="360"/>
      <w:contextualSpacing/>
    </w:pPr>
    <w:rPr>
      <w:rFonts w:ascii="Calibri" w:hAnsi="Calibri" w:eastAsia="Times New Roman" w:cs="Times New Roman"/>
    </w:rPr>
  </w:style>
  <w:style w:type="paragraph" w:styleId="26">
    <w:name w:val="Body Text Indent"/>
    <w:basedOn w:val="1"/>
    <w:link w:val="59"/>
    <w:semiHidden/>
    <w:unhideWhenUsed/>
    <w:qFormat/>
    <w:uiPriority w:val="0"/>
    <w:pPr>
      <w:spacing w:after="120" w:line="240" w:lineRule="auto"/>
      <w:ind w:left="283" w:firstLine="851"/>
    </w:pPr>
    <w:rPr>
      <w:rFonts w:ascii="Times New Roman" w:hAnsi="Times New Roman" w:cs="Times New Roman"/>
      <w:sz w:val="24"/>
      <w:szCs w:val="24"/>
    </w:rPr>
  </w:style>
  <w:style w:type="paragraph" w:styleId="27">
    <w:name w:val="List Bullet"/>
    <w:basedOn w:val="1"/>
    <w:semiHidden/>
    <w:unhideWhenUsed/>
    <w:qFormat/>
    <w:uiPriority w:val="0"/>
    <w:pPr>
      <w:tabs>
        <w:tab w:val="left" w:pos="360"/>
      </w:tabs>
      <w:ind w:left="360" w:hanging="360"/>
      <w:contextualSpacing/>
    </w:pPr>
    <w:rPr>
      <w:rFonts w:ascii="Calibri" w:hAnsi="Calibri" w:eastAsia="Times New Roman" w:cs="Times New Roman"/>
    </w:rPr>
  </w:style>
  <w:style w:type="paragraph" w:styleId="28">
    <w:name w:val="footer"/>
    <w:basedOn w:val="1"/>
    <w:link w:val="5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Calibri" w:hAnsi="Calibri" w:eastAsia="Times New Roman" w:cs="Times New Roman"/>
    </w:rPr>
  </w:style>
  <w:style w:type="paragraph" w:styleId="29">
    <w:name w:val="Body Text 3"/>
    <w:basedOn w:val="1"/>
    <w:link w:val="63"/>
    <w:semiHidden/>
    <w:unhideWhenUsed/>
    <w:qFormat/>
    <w:uiPriority w:val="0"/>
    <w:pPr>
      <w:spacing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30">
    <w:name w:val="HTML Preformatted"/>
    <w:basedOn w:val="1"/>
    <w:link w:val="49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Verdana" w:hAnsi="Verdana" w:eastAsia="Times New Roman" w:cs="Courier New"/>
      <w:sz w:val="24"/>
      <w:szCs w:val="24"/>
    </w:rPr>
  </w:style>
  <w:style w:type="character" w:styleId="32">
    <w:name w:val="Hyperlink"/>
    <w:basedOn w:val="31"/>
    <w:unhideWhenUsed/>
    <w:uiPriority w:val="99"/>
    <w:rPr>
      <w:color w:val="0000FF" w:themeColor="hyperlink"/>
      <w:u w:val="single"/>
    </w:rPr>
  </w:style>
  <w:style w:type="table" w:styleId="34">
    <w:name w:val="Table Grid"/>
    <w:basedOn w:val="33"/>
    <w:uiPriority w:val="0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Заголовок 1 Знак"/>
    <w:basedOn w:val="31"/>
    <w:link w:val="2"/>
    <w:uiPriority w:val="0"/>
    <w:rPr>
      <w:rFonts w:ascii="Times New Roman" w:hAnsi="Times New Roman" w:eastAsia="Times New Roman" w:cs="Times New Roman"/>
      <w:b/>
      <w:bCs/>
      <w:sz w:val="32"/>
      <w:szCs w:val="28"/>
    </w:rPr>
  </w:style>
  <w:style w:type="character" w:customStyle="1" w:styleId="36">
    <w:name w:val="Заголовок 2 Знак"/>
    <w:basedOn w:val="31"/>
    <w:link w:val="3"/>
    <w:qFormat/>
    <w:uiPriority w:val="0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customStyle="1" w:styleId="37">
    <w:name w:val="Заголовок 3 Знак"/>
    <w:basedOn w:val="31"/>
    <w:link w:val="4"/>
    <w:semiHidden/>
    <w:uiPriority w:val="9"/>
    <w:rPr>
      <w:rFonts w:ascii="Cambria" w:hAnsi="Cambria" w:eastAsia="Times New Roman" w:cs="Times New Roman"/>
      <w:b/>
      <w:bCs/>
      <w:color w:val="4F81BD"/>
    </w:rPr>
  </w:style>
  <w:style w:type="character" w:customStyle="1" w:styleId="38">
    <w:name w:val="Заголовок 4 Знак"/>
    <w:basedOn w:val="31"/>
    <w:link w:val="5"/>
    <w:semiHidden/>
    <w:qFormat/>
    <w:uiPriority w:val="0"/>
    <w:rPr>
      <w:rFonts w:ascii="Calibri" w:hAnsi="Calibri" w:eastAsia="Times New Roman" w:cs="Times New Roman"/>
      <w:b/>
      <w:bCs/>
      <w:sz w:val="28"/>
      <w:szCs w:val="28"/>
    </w:rPr>
  </w:style>
  <w:style w:type="character" w:customStyle="1" w:styleId="39">
    <w:name w:val="Заголовок 5 Знак"/>
    <w:basedOn w:val="31"/>
    <w:link w:val="6"/>
    <w:semiHidden/>
    <w:qFormat/>
    <w:uiPriority w:val="0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customStyle="1" w:styleId="40">
    <w:name w:val="Заголовок 6 Знак"/>
    <w:basedOn w:val="31"/>
    <w:link w:val="7"/>
    <w:semiHidden/>
    <w:qFormat/>
    <w:uiPriority w:val="0"/>
    <w:rPr>
      <w:rFonts w:ascii="Cambria" w:hAnsi="Cambria" w:eastAsia="Times New Roman" w:cs="Times New Roman"/>
      <w:i/>
      <w:iCs/>
      <w:color w:val="243F60"/>
    </w:rPr>
  </w:style>
  <w:style w:type="character" w:customStyle="1" w:styleId="41">
    <w:name w:val="Заголовок 7 Знак"/>
    <w:basedOn w:val="31"/>
    <w:link w:val="8"/>
    <w:semiHidden/>
    <w:qFormat/>
    <w:uiPriority w:val="0"/>
    <w:rPr>
      <w:rFonts w:ascii="Cambria" w:hAnsi="Cambria" w:eastAsia="Times New Roman" w:cs="Times New Roman"/>
      <w:i/>
      <w:iCs/>
      <w:color w:val="404040"/>
    </w:rPr>
  </w:style>
  <w:style w:type="character" w:customStyle="1" w:styleId="42">
    <w:name w:val="Заголовок 8 Знак"/>
    <w:basedOn w:val="31"/>
    <w:link w:val="9"/>
    <w:semiHidden/>
    <w:uiPriority w:val="0"/>
    <w:rPr>
      <w:rFonts w:ascii="Cambria" w:hAnsi="Cambria" w:eastAsia="Times New Roman" w:cs="Times New Roman"/>
      <w:color w:val="404040"/>
      <w:sz w:val="20"/>
      <w:szCs w:val="20"/>
    </w:rPr>
  </w:style>
  <w:style w:type="character" w:customStyle="1" w:styleId="43">
    <w:name w:val="Заголовок 9 Знак"/>
    <w:basedOn w:val="31"/>
    <w:link w:val="10"/>
    <w:semiHidden/>
    <w:qFormat/>
    <w:uiPriority w:val="0"/>
    <w:rPr>
      <w:rFonts w:ascii="Cambria" w:hAnsi="Cambria" w:eastAsia="Times New Roman" w:cs="Times New Roman"/>
    </w:rPr>
  </w:style>
  <w:style w:type="paragraph" w:customStyle="1" w:styleId="44">
    <w:name w:val="Подзаголовок в статье"/>
    <w:basedOn w:val="1"/>
    <w:link w:val="45"/>
    <w:qFormat/>
    <w:uiPriority w:val="0"/>
    <w:pPr>
      <w:spacing w:after="0" w:line="360" w:lineRule="auto"/>
      <w:ind w:left="709"/>
      <w:jc w:val="both"/>
    </w:pPr>
    <w:rPr>
      <w:rFonts w:ascii="Times New Roman" w:hAnsi="Times New Roman" w:cs="Times New Roman"/>
      <w:i/>
      <w:sz w:val="28"/>
      <w:szCs w:val="24"/>
      <w:u w:val="single"/>
    </w:rPr>
  </w:style>
  <w:style w:type="character" w:customStyle="1" w:styleId="45">
    <w:name w:val="Подзаголовок в статье Знак"/>
    <w:basedOn w:val="31"/>
    <w:link w:val="44"/>
    <w:uiPriority w:val="0"/>
    <w:rPr>
      <w:rFonts w:ascii="Times New Roman" w:hAnsi="Times New Roman" w:cs="Times New Roman"/>
      <w:i/>
      <w:sz w:val="28"/>
      <w:szCs w:val="24"/>
      <w:u w:val="single"/>
    </w:rPr>
  </w:style>
  <w:style w:type="paragraph" w:customStyle="1" w:styleId="46">
    <w:name w:val="Название таблицы"/>
    <w:basedOn w:val="1"/>
    <w:link w:val="47"/>
    <w:qFormat/>
    <w:uiPriority w:val="0"/>
    <w:pPr>
      <w:jc w:val="center"/>
    </w:pPr>
    <w:rPr>
      <w:rFonts w:ascii="Times New Roman" w:hAnsi="Times New Roman" w:cs="Times New Roman"/>
      <w:b/>
      <w:sz w:val="24"/>
      <w:szCs w:val="20"/>
    </w:rPr>
  </w:style>
  <w:style w:type="character" w:customStyle="1" w:styleId="47">
    <w:name w:val="Название таблицы Знак"/>
    <w:basedOn w:val="31"/>
    <w:link w:val="46"/>
    <w:uiPriority w:val="0"/>
    <w:rPr>
      <w:rFonts w:ascii="Times New Roman" w:hAnsi="Times New Roman" w:cs="Times New Roman"/>
      <w:b/>
      <w:sz w:val="24"/>
      <w:szCs w:val="20"/>
    </w:rPr>
  </w:style>
  <w:style w:type="character" w:customStyle="1" w:styleId="48">
    <w:name w:val="Стандартный HTML Знак"/>
    <w:basedOn w:val="31"/>
    <w:link w:val="30"/>
    <w:semiHidden/>
    <w:qFormat/>
    <w:uiPriority w:val="99"/>
    <w:rPr>
      <w:rFonts w:ascii="Consolas" w:hAnsi="Consolas" w:cs="Consolas"/>
      <w:sz w:val="20"/>
      <w:szCs w:val="20"/>
    </w:rPr>
  </w:style>
  <w:style w:type="character" w:customStyle="1" w:styleId="49">
    <w:name w:val="Стандартный HTML Знак1"/>
    <w:basedOn w:val="31"/>
    <w:link w:val="30"/>
    <w:semiHidden/>
    <w:qFormat/>
    <w:locked/>
    <w:uiPriority w:val="99"/>
    <w:rPr>
      <w:rFonts w:ascii="Verdana" w:hAnsi="Verdana" w:eastAsia="Times New Roman" w:cs="Courier New"/>
      <w:sz w:val="24"/>
      <w:szCs w:val="24"/>
    </w:rPr>
  </w:style>
  <w:style w:type="character" w:customStyle="1" w:styleId="50">
    <w:name w:val="Текст сноски Знак"/>
    <w:basedOn w:val="31"/>
    <w:link w:val="19"/>
    <w:semiHidden/>
    <w:qFormat/>
    <w:locked/>
    <w:uiPriority w:val="0"/>
    <w:rPr>
      <w:rFonts w:ascii="Times New Roman" w:hAnsi="Times New Roman" w:cs="Times New Roman"/>
    </w:rPr>
  </w:style>
  <w:style w:type="character" w:customStyle="1" w:styleId="51">
    <w:name w:val="Текст сноски Знак1"/>
    <w:basedOn w:val="31"/>
    <w:link w:val="19"/>
    <w:semiHidden/>
    <w:qFormat/>
    <w:uiPriority w:val="0"/>
    <w:rPr>
      <w:sz w:val="20"/>
      <w:szCs w:val="20"/>
    </w:rPr>
  </w:style>
  <w:style w:type="character" w:customStyle="1" w:styleId="52">
    <w:name w:val="Текст примечания Знак"/>
    <w:basedOn w:val="31"/>
    <w:link w:val="16"/>
    <w:semiHidden/>
    <w:qFormat/>
    <w:uiPriority w:val="0"/>
    <w:rPr>
      <w:sz w:val="20"/>
      <w:szCs w:val="20"/>
    </w:rPr>
  </w:style>
  <w:style w:type="character" w:customStyle="1" w:styleId="53">
    <w:name w:val="Текст примечания Знак1"/>
    <w:basedOn w:val="31"/>
    <w:link w:val="16"/>
    <w:semiHidden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54">
    <w:name w:val="Нижний колонтитул Знак"/>
    <w:basedOn w:val="31"/>
    <w:link w:val="28"/>
    <w:qFormat/>
    <w:uiPriority w:val="99"/>
    <w:rPr>
      <w:rFonts w:ascii="Calibri" w:hAnsi="Calibri" w:eastAsia="Times New Roman" w:cs="Times New Roman"/>
    </w:rPr>
  </w:style>
  <w:style w:type="character" w:customStyle="1" w:styleId="55">
    <w:name w:val="Нижний колонтитул Знак1"/>
    <w:basedOn w:val="31"/>
    <w:link w:val="28"/>
    <w:semiHidden/>
    <w:uiPriority w:val="99"/>
  </w:style>
  <w:style w:type="character" w:customStyle="1" w:styleId="56">
    <w:name w:val="Основной текст Знак"/>
    <w:basedOn w:val="31"/>
    <w:link w:val="21"/>
    <w:semiHidden/>
    <w:qFormat/>
    <w:locked/>
    <w:uiPriority w:val="0"/>
    <w:rPr>
      <w:rFonts w:ascii="Times New Roman" w:hAnsi="Times New Roman" w:cs="Times New Roman"/>
      <w:sz w:val="24"/>
      <w:szCs w:val="24"/>
    </w:rPr>
  </w:style>
  <w:style w:type="character" w:customStyle="1" w:styleId="57">
    <w:name w:val="Основной текст Знак1"/>
    <w:basedOn w:val="31"/>
    <w:link w:val="21"/>
    <w:semiHidden/>
    <w:qFormat/>
    <w:uiPriority w:val="0"/>
  </w:style>
  <w:style w:type="character" w:customStyle="1" w:styleId="58">
    <w:name w:val="Основной текст с отступом Знак"/>
    <w:basedOn w:val="31"/>
    <w:link w:val="26"/>
    <w:semiHidden/>
    <w:qFormat/>
    <w:locked/>
    <w:uiPriority w:val="0"/>
    <w:rPr>
      <w:rFonts w:ascii="Times New Roman" w:hAnsi="Times New Roman" w:cs="Times New Roman"/>
      <w:sz w:val="24"/>
      <w:szCs w:val="24"/>
    </w:rPr>
  </w:style>
  <w:style w:type="character" w:customStyle="1" w:styleId="59">
    <w:name w:val="Основной текст с отступом Знак1"/>
    <w:basedOn w:val="31"/>
    <w:link w:val="26"/>
    <w:semiHidden/>
    <w:qFormat/>
    <w:uiPriority w:val="0"/>
  </w:style>
  <w:style w:type="character" w:customStyle="1" w:styleId="60">
    <w:name w:val="Основной текст 2 Знак"/>
    <w:basedOn w:val="31"/>
    <w:link w:val="12"/>
    <w:semiHidden/>
    <w:qFormat/>
    <w:uiPriority w:val="0"/>
  </w:style>
  <w:style w:type="character" w:customStyle="1" w:styleId="61">
    <w:name w:val="Основной текст 2 Знак1"/>
    <w:basedOn w:val="31"/>
    <w:link w:val="12"/>
    <w:semiHidden/>
    <w:qFormat/>
    <w:locked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62">
    <w:name w:val="Основной текст 3 Знак"/>
    <w:basedOn w:val="31"/>
    <w:link w:val="29"/>
    <w:semiHidden/>
    <w:qFormat/>
    <w:uiPriority w:val="0"/>
    <w:rPr>
      <w:sz w:val="16"/>
      <w:szCs w:val="16"/>
    </w:rPr>
  </w:style>
  <w:style w:type="character" w:customStyle="1" w:styleId="63">
    <w:name w:val="Основной текст 3 Знак1"/>
    <w:basedOn w:val="31"/>
    <w:link w:val="29"/>
    <w:semiHidden/>
    <w:qFormat/>
    <w:locked/>
    <w:uiPriority w:val="0"/>
    <w:rPr>
      <w:rFonts w:ascii="Times New Roman" w:hAnsi="Times New Roman" w:eastAsia="Times New Roman" w:cs="Times New Roman"/>
      <w:sz w:val="16"/>
      <w:szCs w:val="16"/>
    </w:rPr>
  </w:style>
  <w:style w:type="character" w:customStyle="1" w:styleId="64">
    <w:name w:val="Основной текст с отступом 3 Знак"/>
    <w:basedOn w:val="31"/>
    <w:link w:val="14"/>
    <w:semiHidden/>
    <w:qFormat/>
    <w:uiPriority w:val="0"/>
    <w:rPr>
      <w:sz w:val="16"/>
      <w:szCs w:val="16"/>
    </w:rPr>
  </w:style>
  <w:style w:type="character" w:customStyle="1" w:styleId="65">
    <w:name w:val="Основной текст с отступом 3 Знак1"/>
    <w:basedOn w:val="31"/>
    <w:link w:val="14"/>
    <w:semiHidden/>
    <w:qFormat/>
    <w:locked/>
    <w:uiPriority w:val="0"/>
    <w:rPr>
      <w:rFonts w:ascii="Times New Roman" w:hAnsi="Times New Roman" w:eastAsia="Times New Roman" w:cs="Times New Roman"/>
      <w:sz w:val="16"/>
      <w:szCs w:val="16"/>
    </w:rPr>
  </w:style>
  <w:style w:type="character" w:customStyle="1" w:styleId="66">
    <w:name w:val="Схема документа Знак"/>
    <w:basedOn w:val="31"/>
    <w:link w:val="18"/>
    <w:semiHidden/>
    <w:qFormat/>
    <w:uiPriority w:val="0"/>
    <w:rPr>
      <w:rFonts w:ascii="Tahoma" w:hAnsi="Tahoma" w:cs="Tahoma"/>
      <w:sz w:val="16"/>
      <w:szCs w:val="16"/>
    </w:rPr>
  </w:style>
  <w:style w:type="character" w:customStyle="1" w:styleId="67">
    <w:name w:val="Схема документа Знак1"/>
    <w:basedOn w:val="31"/>
    <w:link w:val="18"/>
    <w:semiHidden/>
    <w:locked/>
    <w:uiPriority w:val="0"/>
    <w:rPr>
      <w:rFonts w:ascii="Tahoma" w:hAnsi="Tahoma" w:eastAsia="Times New Roman" w:cs="Tahoma"/>
      <w:sz w:val="16"/>
      <w:szCs w:val="16"/>
    </w:rPr>
  </w:style>
  <w:style w:type="character" w:customStyle="1" w:styleId="68">
    <w:name w:val="Текст Знак"/>
    <w:basedOn w:val="31"/>
    <w:link w:val="13"/>
    <w:semiHidden/>
    <w:uiPriority w:val="0"/>
    <w:rPr>
      <w:rFonts w:ascii="Consolas" w:hAnsi="Consolas" w:cs="Consolas"/>
      <w:sz w:val="21"/>
      <w:szCs w:val="21"/>
    </w:rPr>
  </w:style>
  <w:style w:type="character" w:customStyle="1" w:styleId="69">
    <w:name w:val="Текст Знак1"/>
    <w:basedOn w:val="31"/>
    <w:link w:val="13"/>
    <w:semiHidden/>
    <w:locked/>
    <w:uiPriority w:val="0"/>
    <w:rPr>
      <w:rFonts w:ascii="Times New Roman" w:hAnsi="Times New Roman" w:eastAsia="Times New Roman" w:cs="Times New Roman"/>
      <w:sz w:val="26"/>
      <w:szCs w:val="20"/>
    </w:rPr>
  </w:style>
  <w:style w:type="character" w:customStyle="1" w:styleId="70">
    <w:name w:val="Тема примечания Знак"/>
    <w:basedOn w:val="52"/>
    <w:link w:val="17"/>
    <w:semiHidden/>
    <w:uiPriority w:val="0"/>
    <w:rPr>
      <w:b/>
      <w:bCs/>
    </w:rPr>
  </w:style>
  <w:style w:type="character" w:customStyle="1" w:styleId="71">
    <w:name w:val="Тема примечания Знак1"/>
    <w:basedOn w:val="53"/>
    <w:link w:val="17"/>
    <w:semiHidden/>
    <w:locked/>
    <w:uiPriority w:val="0"/>
    <w:rPr>
      <w:b/>
      <w:bCs/>
    </w:rPr>
  </w:style>
  <w:style w:type="character" w:customStyle="1" w:styleId="72">
    <w:name w:val="Текст выноски Знак"/>
    <w:basedOn w:val="31"/>
    <w:link w:val="11"/>
    <w:semiHidden/>
    <w:uiPriority w:val="0"/>
    <w:rPr>
      <w:rFonts w:ascii="Tahoma" w:hAnsi="Tahoma" w:cs="Tahoma"/>
      <w:sz w:val="16"/>
      <w:szCs w:val="16"/>
    </w:rPr>
  </w:style>
  <w:style w:type="character" w:customStyle="1" w:styleId="73">
    <w:name w:val="Текст выноски Знак1"/>
    <w:basedOn w:val="31"/>
    <w:link w:val="11"/>
    <w:semiHidden/>
    <w:locked/>
    <w:uiPriority w:val="0"/>
    <w:rPr>
      <w:rFonts w:ascii="Tahoma" w:hAnsi="Tahoma" w:eastAsia="Times New Roman" w:cs="Tahoma"/>
      <w:sz w:val="16"/>
      <w:szCs w:val="16"/>
    </w:rPr>
  </w:style>
  <w:style w:type="character" w:customStyle="1" w:styleId="74">
    <w:name w:val="Статья ГП Знак"/>
    <w:basedOn w:val="37"/>
    <w:link w:val="75"/>
    <w:locked/>
    <w:uiPriority w:val="0"/>
    <w:rPr>
      <w:rFonts w:ascii="Tahoma" w:hAnsi="Tahoma" w:cs="Tahoma"/>
      <w:sz w:val="24"/>
      <w:szCs w:val="24"/>
    </w:rPr>
  </w:style>
  <w:style w:type="paragraph" w:customStyle="1" w:styleId="75">
    <w:name w:val="Статья ГП"/>
    <w:basedOn w:val="4"/>
    <w:next w:val="76"/>
    <w:link w:val="74"/>
    <w:qFormat/>
    <w:uiPriority w:val="0"/>
    <w:pPr>
      <w:spacing w:before="120"/>
      <w:ind w:firstLine="709"/>
    </w:pPr>
    <w:rPr>
      <w:rFonts w:ascii="Tahoma" w:hAnsi="Tahoma" w:cs="Tahoma"/>
      <w:sz w:val="24"/>
      <w:szCs w:val="24"/>
    </w:rPr>
  </w:style>
  <w:style w:type="paragraph" w:customStyle="1" w:styleId="76">
    <w:name w:val="Основной ГП"/>
    <w:link w:val="77"/>
    <w:qFormat/>
    <w:uiPriority w:val="0"/>
    <w:pPr>
      <w:spacing w:before="120" w:after="0" w:line="276" w:lineRule="auto"/>
      <w:ind w:firstLine="709"/>
      <w:jc w:val="both"/>
    </w:pPr>
    <w:rPr>
      <w:rFonts w:ascii="Times New Roman" w:hAnsi="Times New Roman" w:eastAsia="Calibri" w:cs="Tahoma"/>
      <w:sz w:val="28"/>
      <w:szCs w:val="24"/>
      <w:lang w:val="ru-RU" w:eastAsia="en-US" w:bidi="ar-SA"/>
    </w:rPr>
  </w:style>
  <w:style w:type="character" w:customStyle="1" w:styleId="77">
    <w:name w:val="Основной ГП Знак"/>
    <w:basedOn w:val="31"/>
    <w:link w:val="76"/>
    <w:locked/>
    <w:uiPriority w:val="0"/>
    <w:rPr>
      <w:rFonts w:ascii="Times New Roman" w:hAnsi="Times New Roman" w:eastAsia="Calibri" w:cs="Tahoma"/>
      <w:sz w:val="28"/>
      <w:szCs w:val="24"/>
      <w:lang w:eastAsia="en-US"/>
    </w:rPr>
  </w:style>
  <w:style w:type="character" w:customStyle="1" w:styleId="78">
    <w:name w:val="Таблица ГП Знак"/>
    <w:basedOn w:val="31"/>
    <w:link w:val="79"/>
    <w:locked/>
    <w:uiPriority w:val="0"/>
    <w:rPr>
      <w:rFonts w:ascii="Times New Roman" w:hAnsi="Times New Roman" w:cs="Tahoma"/>
    </w:rPr>
  </w:style>
  <w:style w:type="paragraph" w:customStyle="1" w:styleId="79">
    <w:name w:val="Таблица ГП"/>
    <w:basedOn w:val="1"/>
    <w:next w:val="76"/>
    <w:link w:val="78"/>
    <w:qFormat/>
    <w:uiPriority w:val="0"/>
    <w:pPr>
      <w:spacing w:after="0" w:line="240" w:lineRule="auto"/>
    </w:pPr>
    <w:rPr>
      <w:rFonts w:ascii="Times New Roman" w:hAnsi="Times New Roman" w:cs="Tahoma"/>
    </w:rPr>
  </w:style>
  <w:style w:type="character" w:customStyle="1" w:styleId="80">
    <w:name w:val="Раздел ГП Знак"/>
    <w:basedOn w:val="36"/>
    <w:link w:val="81"/>
    <w:locked/>
    <w:uiPriority w:val="0"/>
    <w:rPr>
      <w:rFonts w:ascii="Tahoma" w:hAnsi="Tahoma" w:cs="Tahoma"/>
      <w:sz w:val="28"/>
      <w:szCs w:val="24"/>
    </w:rPr>
  </w:style>
  <w:style w:type="paragraph" w:customStyle="1" w:styleId="81">
    <w:name w:val="Раздел ГП"/>
    <w:basedOn w:val="3"/>
    <w:next w:val="75"/>
    <w:link w:val="80"/>
    <w:qFormat/>
    <w:uiPriority w:val="0"/>
    <w:pPr>
      <w:spacing w:before="120"/>
      <w:ind w:firstLine="709"/>
      <w:jc w:val="both"/>
    </w:pPr>
    <w:rPr>
      <w:rFonts w:ascii="Tahoma" w:hAnsi="Tahoma" w:cs="Tahoma"/>
      <w:sz w:val="28"/>
      <w:szCs w:val="24"/>
    </w:rPr>
  </w:style>
  <w:style w:type="paragraph" w:customStyle="1" w:styleId="82">
    <w:name w:val="Подзаголовок_ГП"/>
    <w:basedOn w:val="1"/>
    <w:qFormat/>
    <w:uiPriority w:val="0"/>
    <w:pPr>
      <w:keepNext/>
      <w:keepLines/>
      <w:spacing w:after="0"/>
      <w:ind w:firstLine="709"/>
      <w:outlineLvl w:val="2"/>
    </w:pPr>
    <w:rPr>
      <w:rFonts w:ascii="Tahoma" w:hAnsi="Tahoma" w:eastAsia="Calibri" w:cs="Times New Roman"/>
      <w:b/>
      <w:bCs/>
      <w:i/>
      <w:sz w:val="24"/>
      <w:szCs w:val="24"/>
    </w:rPr>
  </w:style>
  <w:style w:type="character" w:customStyle="1" w:styleId="83">
    <w:name w:val="0 Основной текст Знак"/>
    <w:basedOn w:val="31"/>
    <w:link w:val="84"/>
    <w:locked/>
    <w:uiPriority w:val="0"/>
    <w:rPr>
      <w:color w:val="000000"/>
      <w:sz w:val="28"/>
      <w:szCs w:val="28"/>
    </w:rPr>
  </w:style>
  <w:style w:type="paragraph" w:customStyle="1" w:styleId="84">
    <w:name w:val="0 Основной текст"/>
    <w:basedOn w:val="1"/>
    <w:link w:val="83"/>
    <w:uiPriority w:val="0"/>
    <w:pPr>
      <w:spacing w:after="0" w:line="240" w:lineRule="auto"/>
      <w:ind w:left="284" w:firstLine="709"/>
      <w:jc w:val="both"/>
    </w:pPr>
    <w:rPr>
      <w:color w:val="000000"/>
      <w:sz w:val="28"/>
      <w:szCs w:val="28"/>
    </w:rPr>
  </w:style>
  <w:style w:type="character" w:customStyle="1" w:styleId="85">
    <w:name w:val="Subtle Emphasis"/>
    <w:basedOn w:val="31"/>
    <w:qFormat/>
    <w:uiPriority w:val="0"/>
    <w:rPr>
      <w:i/>
      <w:iCs/>
      <w:color w:val="808080"/>
    </w:rPr>
  </w:style>
  <w:style w:type="paragraph" w:customStyle="1" w:styleId="86">
    <w:name w:val="HTML Top of Form"/>
    <w:basedOn w:val="1"/>
    <w:next w:val="1"/>
    <w:link w:val="88"/>
    <w:semiHidden/>
    <w:unhideWhenUsed/>
    <w:uiPriority w:val="99"/>
    <w:pPr>
      <w:pBdr>
        <w:bottom w:val="single" w:color="auto" w:sz="6" w:space="1"/>
      </w:pBdr>
      <w:spacing w:after="0"/>
      <w:jc w:val="center"/>
    </w:pPr>
    <w:rPr>
      <w:rFonts w:ascii="Arial" w:hAnsi="Arial" w:eastAsia="Times New Roman" w:cs="Arial"/>
      <w:vanish/>
      <w:sz w:val="16"/>
      <w:szCs w:val="16"/>
    </w:rPr>
  </w:style>
  <w:style w:type="character" w:customStyle="1" w:styleId="87">
    <w:name w:val="z-Начало формы Знак"/>
    <w:basedOn w:val="31"/>
    <w:link w:val="86"/>
    <w:semiHidden/>
    <w:uiPriority w:val="99"/>
    <w:rPr>
      <w:rFonts w:ascii="Arial" w:hAnsi="Arial" w:cs="Arial"/>
      <w:vanish/>
      <w:sz w:val="16"/>
      <w:szCs w:val="16"/>
    </w:rPr>
  </w:style>
  <w:style w:type="character" w:customStyle="1" w:styleId="88">
    <w:name w:val="z-Начало формы Знак1"/>
    <w:basedOn w:val="31"/>
    <w:link w:val="86"/>
    <w:semiHidden/>
    <w:locked/>
    <w:uiPriority w:val="99"/>
    <w:rPr>
      <w:rFonts w:ascii="Arial" w:hAnsi="Arial" w:eastAsia="Times New Roman" w:cs="Arial"/>
      <w:vanish/>
      <w:sz w:val="16"/>
      <w:szCs w:val="16"/>
    </w:rPr>
  </w:style>
  <w:style w:type="paragraph" w:customStyle="1" w:styleId="89">
    <w:name w:val="HTML Bottom of Form"/>
    <w:basedOn w:val="1"/>
    <w:next w:val="1"/>
    <w:link w:val="91"/>
    <w:semiHidden/>
    <w:unhideWhenUsed/>
    <w:uiPriority w:val="99"/>
    <w:pPr>
      <w:pBdr>
        <w:top w:val="single" w:color="auto" w:sz="6" w:space="1"/>
      </w:pBdr>
      <w:spacing w:after="0"/>
      <w:jc w:val="center"/>
    </w:pPr>
    <w:rPr>
      <w:rFonts w:ascii="Arial" w:hAnsi="Arial" w:eastAsia="Times New Roman" w:cs="Arial"/>
      <w:vanish/>
      <w:sz w:val="16"/>
      <w:szCs w:val="16"/>
    </w:rPr>
  </w:style>
  <w:style w:type="character" w:customStyle="1" w:styleId="90">
    <w:name w:val="z-Конец формы Знак"/>
    <w:basedOn w:val="31"/>
    <w:link w:val="89"/>
    <w:semiHidden/>
    <w:uiPriority w:val="99"/>
    <w:rPr>
      <w:rFonts w:ascii="Arial" w:hAnsi="Arial" w:cs="Arial"/>
      <w:vanish/>
      <w:sz w:val="16"/>
      <w:szCs w:val="16"/>
    </w:rPr>
  </w:style>
  <w:style w:type="character" w:customStyle="1" w:styleId="91">
    <w:name w:val="z-Конец формы Знак1"/>
    <w:basedOn w:val="31"/>
    <w:link w:val="89"/>
    <w:semiHidden/>
    <w:locked/>
    <w:uiPriority w:val="99"/>
    <w:rPr>
      <w:rFonts w:ascii="Arial" w:hAnsi="Arial" w:eastAsia="Times New Roman" w:cs="Arial"/>
      <w:vanish/>
      <w:sz w:val="16"/>
      <w:szCs w:val="16"/>
    </w:rPr>
  </w:style>
  <w:style w:type="character" w:customStyle="1" w:styleId="92">
    <w:name w:val="Текст концевой сноски Знак"/>
    <w:basedOn w:val="31"/>
    <w:link w:val="15"/>
    <w:semiHidden/>
    <w:uiPriority w:val="99"/>
    <w:rPr>
      <w:sz w:val="20"/>
      <w:szCs w:val="20"/>
    </w:rPr>
  </w:style>
  <w:style w:type="paragraph" w:customStyle="1" w:styleId="93">
    <w:name w:val="TOC Heading"/>
    <w:basedOn w:val="2"/>
    <w:next w:val="1"/>
    <w:semiHidden/>
    <w:unhideWhenUsed/>
    <w:qFormat/>
    <w:uiPriority w:val="39"/>
    <w:pPr>
      <w:jc w:val="left"/>
      <w:outlineLvl w:val="9"/>
    </w:pPr>
    <w:rPr>
      <w:rFonts w:asciiTheme="majorHAnsi" w:hAnsiTheme="majorHAnsi" w:eastAsiaTheme="majorEastAsia" w:cstheme="majorBidi"/>
      <w:color w:val="366091" w:themeColor="accent1" w:themeShade="BF"/>
      <w:sz w:val="28"/>
      <w:lang w:eastAsia="en-US"/>
    </w:rPr>
  </w:style>
  <w:style w:type="paragraph" w:customStyle="1" w:styleId="94">
    <w:name w:val="Таблица межевание"/>
    <w:basedOn w:val="79"/>
    <w:link w:val="95"/>
    <w:qFormat/>
    <w:uiPriority w:val="0"/>
    <w:pPr>
      <w:jc w:val="center"/>
    </w:pPr>
    <w:rPr>
      <w:spacing w:val="-20"/>
    </w:rPr>
  </w:style>
  <w:style w:type="character" w:customStyle="1" w:styleId="95">
    <w:name w:val="Таблица межевание Знак"/>
    <w:basedOn w:val="78"/>
    <w:link w:val="94"/>
    <w:uiPriority w:val="0"/>
    <w:rPr>
      <w:spacing w:val="-20"/>
    </w:rPr>
  </w:style>
  <w:style w:type="character" w:customStyle="1" w:styleId="96">
    <w:name w:val="blk"/>
    <w:basedOn w:val="31"/>
    <w:uiPriority w:val="0"/>
  </w:style>
  <w:style w:type="character" w:customStyle="1" w:styleId="97">
    <w:name w:val="u"/>
    <w:basedOn w:val="31"/>
    <w:uiPriority w:val="0"/>
  </w:style>
  <w:style w:type="paragraph" w:customStyle="1" w:styleId="98">
    <w:name w:val="Заголовок к таблице"/>
    <w:basedOn w:val="1"/>
    <w:link w:val="99"/>
    <w:qFormat/>
    <w:uiPriority w:val="0"/>
    <w:pPr>
      <w:spacing w:before="120" w:after="0"/>
      <w:ind w:left="426"/>
      <w:jc w:val="center"/>
    </w:pPr>
    <w:rPr>
      <w:rFonts w:ascii="Times New Roman" w:hAnsi="Times New Roman" w:eastAsia="Times New Roman" w:cs="Times New Roman"/>
      <w:b/>
      <w:sz w:val="24"/>
      <w:szCs w:val="20"/>
      <w:lang w:eastAsia="en-US"/>
    </w:rPr>
  </w:style>
  <w:style w:type="character" w:customStyle="1" w:styleId="99">
    <w:name w:val="Заголовок к таблице Знак"/>
    <w:basedOn w:val="31"/>
    <w:link w:val="98"/>
    <w:uiPriority w:val="0"/>
    <w:rPr>
      <w:rFonts w:ascii="Times New Roman" w:hAnsi="Times New Roman" w:eastAsia="Times New Roman" w:cs="Times New Roman"/>
      <w:b/>
      <w:sz w:val="24"/>
      <w:szCs w:val="20"/>
      <w:lang w:eastAsia="en-US"/>
    </w:rPr>
  </w:style>
  <w:style w:type="character" w:customStyle="1" w:styleId="100">
    <w:name w:val="Верхний колонтитул Знак"/>
    <w:basedOn w:val="31"/>
    <w:link w:val="20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6EC517-6627-42C1-A655-CA926157FC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34</Pages>
  <Words>8333</Words>
  <Characters>47503</Characters>
  <Lines>395</Lines>
  <Paragraphs>111</Paragraphs>
  <TotalTime>684</TotalTime>
  <ScaleCrop>false</ScaleCrop>
  <LinksUpToDate>false</LinksUpToDate>
  <CharactersWithSpaces>55725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2014-06-26T10:39:00Z</dcterms:created>
  <dc:creator>Project-4</dc:creator>
  <cp:lastModifiedBy>user437</cp:lastModifiedBy>
  <cp:lastPrinted>2014-07-10T10:31:00Z</cp:lastPrinted>
  <dcterms:modified xsi:type="dcterms:W3CDTF">2022-02-18T05:18:32Z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